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18710875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453B8BDA" w14:textId="77777777" w:rsidR="009743FA" w:rsidRPr="00FC73B9" w:rsidRDefault="009743FA" w:rsidP="00A126F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D8AD3BE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35E3750" w14:textId="77777777" w:rsidR="009743FA" w:rsidRPr="00F13819" w:rsidRDefault="001614EB" w:rsidP="00A126F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107CC47E" w14:textId="77777777" w:rsidR="009743FA" w:rsidRPr="00861674" w:rsidRDefault="007E5E09" w:rsidP="00A126FD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674">
              <w:rPr>
                <w:rFonts w:ascii="Calibri" w:hAnsi="Calibri"/>
                <w:color w:val="000000"/>
                <w:sz w:val="24"/>
                <w:szCs w:val="24"/>
              </w:rPr>
              <w:t>Budowa Punktów Selektywnej Zbiórki Odpadów Komunalnych na terenie Związku Miast i Gmin Dorzecza Parsęty</w:t>
            </w:r>
          </w:p>
        </w:tc>
      </w:tr>
      <w:tr w:rsidR="009743FA" w:rsidRPr="00F13819" w14:paraId="04990651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1E9DBD0" w14:textId="77777777" w:rsidR="009743FA" w:rsidRPr="00F13819" w:rsidRDefault="009743FA" w:rsidP="00A126F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33A2B8D1" w14:textId="77777777" w:rsidR="009743FA" w:rsidRPr="00861674" w:rsidRDefault="002B5D8A" w:rsidP="00A126FD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Związek Miast i Gmin Dorzecza Parsęty</w:t>
            </w:r>
          </w:p>
        </w:tc>
      </w:tr>
      <w:tr w:rsidR="009743FA" w:rsidRPr="00F13819" w14:paraId="32CA1566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D940379" w14:textId="77777777" w:rsidR="009743FA" w:rsidRPr="00F13819" w:rsidRDefault="009743FA" w:rsidP="00A126F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3256460C" w14:textId="77777777" w:rsidR="009743FA" w:rsidRPr="00861674" w:rsidRDefault="00861674" w:rsidP="00A126FD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674">
              <w:rPr>
                <w:rFonts w:ascii="Calibri" w:hAnsi="Calibri"/>
                <w:color w:val="000000"/>
                <w:sz w:val="24"/>
                <w:szCs w:val="24"/>
              </w:rPr>
              <w:t>18 842 913</w:t>
            </w:r>
            <w:r w:rsidR="00B3558C">
              <w:rPr>
                <w:rFonts w:ascii="Calibri" w:hAnsi="Calibr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2B57BD6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0DA3B822" w14:textId="77777777" w:rsidR="009743FA" w:rsidRPr="00F13819" w:rsidRDefault="009743FA" w:rsidP="00A126F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5CDBAE2A" w14:textId="77777777" w:rsidR="009743FA" w:rsidRPr="00B3558C" w:rsidRDefault="00B3558C" w:rsidP="00A126FD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B3558C">
              <w:rPr>
                <w:rFonts w:ascii="Calibri" w:hAnsi="Calibri"/>
                <w:color w:val="000000"/>
                <w:sz w:val="24"/>
                <w:szCs w:val="24"/>
              </w:rPr>
              <w:t>13 238 247 zł</w:t>
            </w:r>
          </w:p>
        </w:tc>
      </w:tr>
      <w:tr w:rsidR="009743FA" w:rsidRPr="00F13819" w14:paraId="25C65392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375CC73D" w14:textId="77777777" w:rsidR="009743FA" w:rsidRPr="00F13819" w:rsidRDefault="009743FA" w:rsidP="00A126F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7D544ACB" w14:textId="49A23819" w:rsidR="009743FA" w:rsidRPr="00861674" w:rsidRDefault="00B3558C" w:rsidP="00A126FD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1 października </w:t>
            </w:r>
            <w:r w:rsidR="00861674" w:rsidRPr="00861674">
              <w:rPr>
                <w:rFonts w:ascii="Calibri" w:hAnsi="Calibri"/>
                <w:color w:val="000000"/>
                <w:sz w:val="24"/>
                <w:szCs w:val="24"/>
              </w:rPr>
              <w:t>201</w:t>
            </w:r>
            <w:r w:rsidR="00024113">
              <w:rPr>
                <w:rFonts w:ascii="Calibri" w:hAnsi="Calibri"/>
                <w:color w:val="000000"/>
                <w:sz w:val="24"/>
                <w:szCs w:val="24"/>
              </w:rPr>
              <w:t>6</w:t>
            </w:r>
            <w:r w:rsidR="003322E6">
              <w:rPr>
                <w:rFonts w:ascii="Calibri" w:hAnsi="Calibri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31 grudnia 2019</w:t>
            </w:r>
          </w:p>
        </w:tc>
      </w:tr>
      <w:tr w:rsidR="009743FA" w:rsidRPr="00F13819" w14:paraId="1C07ED36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4480CB66" w14:textId="77777777" w:rsidR="009743FA" w:rsidRPr="00F13819" w:rsidRDefault="009743FA" w:rsidP="00A126F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580198EA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723EC55" w14:textId="77777777" w:rsidR="00AA3EE0" w:rsidRDefault="00861674" w:rsidP="00A126FD">
            <w:pPr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 xml:space="preserve">Projekt </w:t>
            </w:r>
            <w:r w:rsidR="00920799">
              <w:rPr>
                <w:rFonts w:ascii="Calibri" w:hAnsi="Calibri"/>
                <w:color w:val="000000"/>
                <w:sz w:val="24"/>
                <w:szCs w:val="24"/>
              </w:rPr>
              <w:t>był</w:t>
            </w:r>
            <w:r w:rsidR="00920799" w:rsidRPr="00AA3EE0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 xml:space="preserve">realizowany w granicach </w:t>
            </w:r>
            <w:r w:rsidRPr="00AA3EE0">
              <w:rPr>
                <w:rFonts w:ascii="Calibri" w:hAnsi="Calibri"/>
                <w:b/>
                <w:color w:val="000000"/>
                <w:sz w:val="24"/>
                <w:szCs w:val="24"/>
              </w:rPr>
              <w:t>12 miast i gmin woj. zachodniopomorskiego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 xml:space="preserve">: gm. Dygowo, gm. Szczecinek, gm. Borne Sulinowo, gm. Gościno, gm. Karlino, gm. Grzmiąca, m. Białogard, gm. Siemyśl, gm. Ustronie Morskie, gm. Szczecinek, gm. Postomino, m. Kołobrzeg. </w:t>
            </w:r>
          </w:p>
          <w:p w14:paraId="382E702A" w14:textId="77777777" w:rsidR="00CC3436" w:rsidRDefault="00861674" w:rsidP="00A126FD">
            <w:pPr>
              <w:spacing w:before="120" w:after="120" w:line="276" w:lineRule="auto"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Przedmiotem projektu jest</w:t>
            </w:r>
            <w:r w:rsidR="00CC3436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  <w:p w14:paraId="6891DBB0" w14:textId="77777777" w:rsidR="00CC3436" w:rsidRPr="00CC3436" w:rsidRDefault="00861674" w:rsidP="00A126FD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C3436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budowa </w:t>
            </w:r>
            <w:r w:rsidR="00AA3EE0" w:rsidRPr="00CC3436">
              <w:rPr>
                <w:rFonts w:ascii="Calibri" w:hAnsi="Calibri"/>
                <w:b/>
                <w:color w:val="000000"/>
                <w:sz w:val="24"/>
                <w:szCs w:val="24"/>
              </w:rPr>
              <w:t>PSZOK</w:t>
            </w:r>
            <w:r w:rsidR="00CC3436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 - w 10 gminach </w:t>
            </w:r>
            <w:r w:rsidR="00CC3436" w:rsidRPr="00CC3436">
              <w:rPr>
                <w:rFonts w:ascii="Calibri" w:hAnsi="Calibri"/>
                <w:color w:val="000000"/>
                <w:sz w:val="24"/>
                <w:szCs w:val="24"/>
              </w:rPr>
              <w:t>(po jednym PSZOK w każdej z gmin);</w:t>
            </w:r>
          </w:p>
          <w:p w14:paraId="3EA5E660" w14:textId="77777777" w:rsidR="00CC3436" w:rsidRDefault="00CC3436" w:rsidP="00A126FD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utworzenie zespołów 3-4 </w:t>
            </w:r>
            <w:r w:rsidRPr="00CC3436">
              <w:rPr>
                <w:rFonts w:ascii="Calibri" w:hAnsi="Calibri"/>
                <w:color w:val="000000"/>
                <w:sz w:val="24"/>
                <w:szCs w:val="24"/>
              </w:rPr>
              <w:t xml:space="preserve">pojemników </w:t>
            </w:r>
            <w:proofErr w:type="spellStart"/>
            <w:r w:rsidRPr="00CC3436">
              <w:rPr>
                <w:rFonts w:ascii="Calibri" w:hAnsi="Calibri"/>
                <w:color w:val="000000"/>
                <w:sz w:val="24"/>
                <w:szCs w:val="24"/>
              </w:rPr>
              <w:t>pół</w:t>
            </w:r>
            <w:r w:rsidR="00861674" w:rsidRPr="00CC3436">
              <w:rPr>
                <w:rFonts w:ascii="Calibri" w:hAnsi="Calibri"/>
                <w:color w:val="000000"/>
                <w:sz w:val="24"/>
                <w:szCs w:val="24"/>
              </w:rPr>
              <w:t>podziemnych</w:t>
            </w:r>
            <w:proofErr w:type="spellEnd"/>
            <w:r w:rsidR="00861674" w:rsidRPr="00CC3436">
              <w:rPr>
                <w:rFonts w:ascii="Calibri" w:hAnsi="Calibri"/>
                <w:color w:val="000000"/>
                <w:sz w:val="24"/>
                <w:szCs w:val="24"/>
              </w:rPr>
              <w:t xml:space="preserve"> do </w:t>
            </w:r>
            <w:r w:rsidRPr="00CC3436">
              <w:rPr>
                <w:rFonts w:ascii="Calibri" w:hAnsi="Calibri"/>
                <w:color w:val="000000"/>
                <w:sz w:val="24"/>
                <w:szCs w:val="24"/>
              </w:rPr>
              <w:t>selektywnego zbierania odpadów</w:t>
            </w:r>
            <w:r w:rsidR="00861674" w:rsidRPr="00CC3436">
              <w:rPr>
                <w:rFonts w:ascii="Calibri" w:hAnsi="Calibri"/>
                <w:color w:val="000000"/>
                <w:sz w:val="24"/>
                <w:szCs w:val="24"/>
              </w:rPr>
              <w:t xml:space="preserve">, tzw. gniazd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- w 2 miastach (Kołobrzeg, Szczecinek)</w:t>
            </w:r>
          </w:p>
          <w:p w14:paraId="7D83B8E1" w14:textId="77777777" w:rsidR="00AA3EE0" w:rsidRPr="00CC3436" w:rsidRDefault="00861674" w:rsidP="00A126FD">
            <w:pPr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C3436">
              <w:rPr>
                <w:rFonts w:ascii="Calibri" w:hAnsi="Calibri"/>
                <w:color w:val="000000"/>
                <w:sz w:val="24"/>
                <w:szCs w:val="24"/>
              </w:rPr>
              <w:t>Użytkowanie PSZOK i gniazd będzie</w:t>
            </w:r>
            <w:r w:rsidRPr="00CC3436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 </w:t>
            </w:r>
            <w:r w:rsidRPr="00CC3436">
              <w:rPr>
                <w:rFonts w:ascii="Calibri" w:hAnsi="Calibri"/>
                <w:color w:val="000000"/>
                <w:sz w:val="24"/>
                <w:szCs w:val="24"/>
              </w:rPr>
              <w:t xml:space="preserve">bezpłatne. </w:t>
            </w:r>
          </w:p>
          <w:p w14:paraId="41587EEF" w14:textId="77777777" w:rsidR="00866787" w:rsidRDefault="00861674" w:rsidP="00A126FD">
            <w:pPr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Zakres rzeczowy projektu w ramach budowy PSZOK obejmuje: utwardzenie placów, wykonanie najazdowych ramp rozładunkowych, wiat nad rampami rozładunk</w:t>
            </w:r>
            <w:r w:rsidR="00920799">
              <w:rPr>
                <w:rFonts w:ascii="Calibri" w:hAnsi="Calibri"/>
                <w:color w:val="000000"/>
                <w:sz w:val="24"/>
                <w:szCs w:val="24"/>
              </w:rPr>
              <w:t>owymi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, kontenery socjalno-biurowe, wagi samochodowe najazdowe, kontenery i pojemniki do zbierania poszczególnych rodzajów odpadów, tablice informacyjne, ścieżki edukacyjne, ławki, zieleń ozdobną i izolacyjną, ogrodzenia, bramy, dojścia, dojazdy, furtki, przyczepy samochodowe, infrastrukturę towarzysząca i niezbędne instalacje (w tym elektryczne, wod</w:t>
            </w:r>
            <w:r w:rsidR="00AA3EE0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-kan</w:t>
            </w:r>
            <w:r w:rsidR="00AA3EE0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, p</w:t>
            </w:r>
            <w:r w:rsidR="00920799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poż</w:t>
            </w:r>
            <w:r w:rsidR="00920799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,</w:t>
            </w:r>
            <w:r w:rsidR="00920799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odprowadzenie</w:t>
            </w:r>
            <w:r w:rsidR="00920799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wód, latarnie, zbiornik</w:t>
            </w:r>
            <w:r w:rsidR="00AA3EE0">
              <w:rPr>
                <w:rFonts w:ascii="Calibri" w:hAnsi="Calibri"/>
                <w:color w:val="000000"/>
                <w:sz w:val="24"/>
                <w:szCs w:val="24"/>
              </w:rPr>
              <w:t xml:space="preserve"> bezodpływowy na ścieki bytowe</w:t>
            </w:r>
            <w:r w:rsidRPr="00AA3EE0">
              <w:rPr>
                <w:rFonts w:ascii="Calibri" w:hAnsi="Calibri"/>
                <w:color w:val="000000"/>
                <w:sz w:val="24"/>
                <w:szCs w:val="24"/>
              </w:rPr>
              <w:t>).</w:t>
            </w:r>
          </w:p>
          <w:p w14:paraId="7B0A5F94" w14:textId="77777777" w:rsidR="00AA3EE0" w:rsidRPr="00AA3EE0" w:rsidRDefault="00AA3EE0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AA3EE0">
              <w:rPr>
                <w:rFonts w:cstheme="minorHAnsi"/>
                <w:sz w:val="24"/>
                <w:szCs w:val="24"/>
              </w:rPr>
              <w:t xml:space="preserve">Wskaźniki wykonania rzeczowego: </w:t>
            </w:r>
            <w:r w:rsidRPr="00AA3EE0">
              <w:rPr>
                <w:rFonts w:cs="Arial"/>
                <w:i/>
                <w:sz w:val="24"/>
                <w:szCs w:val="24"/>
              </w:rPr>
              <w:t xml:space="preserve">Liczba wspartych </w:t>
            </w:r>
            <w:r w:rsidR="000D321A">
              <w:rPr>
                <w:rFonts w:cs="Arial"/>
                <w:i/>
                <w:sz w:val="24"/>
                <w:szCs w:val="24"/>
              </w:rPr>
              <w:t>PSZOK</w:t>
            </w:r>
            <w:r w:rsidRPr="00AA3EE0">
              <w:rPr>
                <w:rFonts w:cs="Arial"/>
                <w:i/>
                <w:sz w:val="24"/>
                <w:szCs w:val="24"/>
              </w:rPr>
              <w:t xml:space="preserve"> - 10 szt.; Liczba kampanii informacyjno-edukacyjnych związanych z gospodarką odpadami - 3 szt.; Liczba osób objętych systemem zagospodarowania odpadów - 94 415 osób</w:t>
            </w:r>
            <w:r w:rsidR="00920799">
              <w:rPr>
                <w:rFonts w:cs="Arial"/>
                <w:i/>
                <w:sz w:val="24"/>
                <w:szCs w:val="24"/>
              </w:rPr>
              <w:t>.</w:t>
            </w:r>
          </w:p>
        </w:tc>
      </w:tr>
      <w:tr w:rsidR="00866787" w:rsidRPr="00F13819" w14:paraId="4992906E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5054356E" w14:textId="77777777" w:rsidR="00F03786" w:rsidRPr="00F03786" w:rsidRDefault="00866787" w:rsidP="00D1100E">
            <w:pPr>
              <w:spacing w:before="80" w:after="80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39D42420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16BBB324" w14:textId="77777777" w:rsidR="00E75DD1" w:rsidRPr="007D1B6D" w:rsidRDefault="00EA7A15" w:rsidP="00D1100E">
            <w:pPr>
              <w:suppressAutoHyphens/>
              <w:spacing w:before="80" w:after="8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A126FD" w14:paraId="75AF2E1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7AB45F" w14:textId="77777777" w:rsidR="00866787" w:rsidRPr="00C42AF4" w:rsidRDefault="00866787" w:rsidP="00A126F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C42AF4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706664B2" w14:textId="419769C1" w:rsidR="007D1B6D" w:rsidRPr="00A126FD" w:rsidRDefault="00920799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b/>
                <w:sz w:val="24"/>
                <w:szCs w:val="24"/>
              </w:rPr>
              <w:t xml:space="preserve">Działania inwestycyjne były realizowane na obszarze </w:t>
            </w:r>
            <w:r w:rsidR="00FB635D" w:rsidRPr="00A126FD">
              <w:rPr>
                <w:rFonts w:cstheme="minorHAnsi"/>
                <w:b/>
                <w:sz w:val="24"/>
                <w:szCs w:val="24"/>
              </w:rPr>
              <w:t>12 gmin woj</w:t>
            </w:r>
            <w:r w:rsidRPr="00A126FD">
              <w:rPr>
                <w:rFonts w:cstheme="minorHAnsi"/>
                <w:b/>
                <w:sz w:val="24"/>
                <w:szCs w:val="24"/>
              </w:rPr>
              <w:t>ewództwa</w:t>
            </w:r>
            <w:r w:rsidR="00FB635D" w:rsidRPr="00A126FD">
              <w:rPr>
                <w:rFonts w:cstheme="minorHAnsi"/>
                <w:b/>
                <w:sz w:val="24"/>
                <w:szCs w:val="24"/>
              </w:rPr>
              <w:t xml:space="preserve"> zachodniopomorskiego</w:t>
            </w:r>
            <w:r w:rsidR="00FB635D" w:rsidRPr="00A126FD">
              <w:rPr>
                <w:rFonts w:cstheme="minorHAnsi"/>
                <w:sz w:val="24"/>
                <w:szCs w:val="24"/>
              </w:rPr>
              <w:t xml:space="preserve">: gm. Dygowo, gm. Szczecinek, gm. Borne Sulinowo, gm. Gościno, gm. Karlino, gm. Grzmiąca, m. Białogard, gm. Siemyśl, gm. Ustronie Morskie, </w:t>
            </w:r>
            <w:r w:rsidR="00EC3943">
              <w:rPr>
                <w:rFonts w:cstheme="minorHAnsi"/>
                <w:sz w:val="24"/>
                <w:szCs w:val="24"/>
              </w:rPr>
              <w:t>miasto</w:t>
            </w:r>
            <w:r w:rsidR="00FB635D" w:rsidRPr="00A126FD">
              <w:rPr>
                <w:rFonts w:cstheme="minorHAnsi"/>
                <w:sz w:val="24"/>
                <w:szCs w:val="24"/>
              </w:rPr>
              <w:t xml:space="preserve"> Szczecinek, gm. Postomino, m. Kołobrzeg</w:t>
            </w:r>
            <w:r w:rsidR="007D1B6D" w:rsidRPr="00A126FD">
              <w:rPr>
                <w:rFonts w:cstheme="minorHAnsi"/>
                <w:sz w:val="24"/>
                <w:szCs w:val="24"/>
              </w:rPr>
              <w:t xml:space="preserve"> - 94 415 osób</w:t>
            </w:r>
            <w:r w:rsidRPr="00A126FD">
              <w:rPr>
                <w:rFonts w:cstheme="minorHAnsi"/>
                <w:sz w:val="24"/>
                <w:szCs w:val="24"/>
              </w:rPr>
              <w:t>. Jest to c</w:t>
            </w:r>
            <w:r w:rsidR="002B5D8A" w:rsidRPr="00A126FD">
              <w:rPr>
                <w:rFonts w:cstheme="minorHAnsi"/>
                <w:sz w:val="24"/>
                <w:szCs w:val="24"/>
              </w:rPr>
              <w:t>zęść obszaru objętego działalnością związku międzygminnego, zrzeszającego 22 gminy</w:t>
            </w:r>
            <w:r w:rsidRPr="00A126FD">
              <w:rPr>
                <w:rFonts w:cstheme="minorHAnsi"/>
                <w:sz w:val="24"/>
                <w:szCs w:val="24"/>
              </w:rPr>
              <w:t>.</w:t>
            </w:r>
          </w:p>
          <w:p w14:paraId="2331E5BF" w14:textId="45C802B8" w:rsidR="00866787" w:rsidRPr="00C42AF4" w:rsidRDefault="00866787" w:rsidP="00A126F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C42AF4">
              <w:rPr>
                <w:rFonts w:cstheme="minorHAnsi"/>
                <w:b/>
                <w:bCs/>
                <w:color w:val="4472C4" w:themeColor="accent1"/>
                <w:lang w:eastAsia="pl-PL"/>
              </w:rPr>
              <w:lastRenderedPageBreak/>
              <w:t>CH</w:t>
            </w:r>
            <w:r w:rsidR="00E63559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C42AF4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4C478536" w14:textId="5BBA8666" w:rsidR="002E6B87" w:rsidRPr="00A126FD" w:rsidRDefault="002E6B87" w:rsidP="00A126FD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Zgodnie z ustawą z 13</w:t>
            </w:r>
            <w:r w:rsidR="00920799" w:rsidRPr="00A126F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września </w:t>
            </w:r>
            <w:r w:rsidRPr="00A126F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1996 r. o utrzymaniu czystości i porządku w gminach, </w:t>
            </w:r>
            <w:r w:rsidRPr="00A126FD">
              <w:rPr>
                <w:rFonts w:cstheme="minorHAnsi"/>
                <w:sz w:val="24"/>
                <w:szCs w:val="24"/>
              </w:rPr>
              <w:t xml:space="preserve">gmina jest </w:t>
            </w:r>
            <w:r w:rsidR="00920799" w:rsidRPr="00A126FD">
              <w:rPr>
                <w:rFonts w:cstheme="minorHAnsi"/>
                <w:sz w:val="24"/>
                <w:szCs w:val="24"/>
              </w:rPr>
              <w:t>z</w:t>
            </w:r>
            <w:r w:rsidRPr="00A126FD">
              <w:rPr>
                <w:rFonts w:cstheme="minorHAnsi"/>
                <w:sz w:val="24"/>
                <w:szCs w:val="24"/>
              </w:rPr>
              <w:t xml:space="preserve">obowiązana </w:t>
            </w:r>
            <w:r w:rsidRPr="00A126FD">
              <w:rPr>
                <w:rFonts w:cstheme="minorHAnsi"/>
                <w:b/>
                <w:sz w:val="24"/>
                <w:szCs w:val="24"/>
              </w:rPr>
              <w:t>utworzyć co najmniej jeden stacjonarny punkt PSZOK, samodzielnie lub wspólnie z inną gminą lub gminami</w:t>
            </w:r>
            <w:r w:rsidRPr="00A126FD">
              <w:rPr>
                <w:rFonts w:cstheme="minorHAnsi"/>
                <w:sz w:val="24"/>
                <w:szCs w:val="24"/>
              </w:rPr>
              <w:t>. Ustawodawca poza progiem minimalnym nie określił pożądanego stopnia wysycenia gminy PSZOK-</w:t>
            </w:r>
            <w:proofErr w:type="spellStart"/>
            <w:r w:rsidRPr="00A126FD">
              <w:rPr>
                <w:rFonts w:cstheme="minorHAnsi"/>
                <w:sz w:val="24"/>
                <w:szCs w:val="24"/>
              </w:rPr>
              <w:t>ami</w:t>
            </w:r>
            <w:proofErr w:type="spellEnd"/>
            <w:r w:rsidRPr="00A126FD">
              <w:rPr>
                <w:rFonts w:cstheme="minorHAnsi"/>
                <w:sz w:val="24"/>
                <w:szCs w:val="24"/>
              </w:rPr>
              <w:t xml:space="preserve">. Nałożył obowiązek zapewnienia w PSZOK przyjmowania określonych frakcji odpadów oraz tworzenia PSZOK w sposób umożliwiający łatwy dostęp dla wszystkich mieszkańców gminy. Ponadto ustawodawca umożliwił gminom tworzenie i utrzymywanie punktów napraw i ponownego użycia produktów lub części produktów niebędących odpadami. Z brzmienia przepisów można wnioskować, że </w:t>
            </w:r>
            <w:r w:rsidRPr="00A126FD">
              <w:rPr>
                <w:rFonts w:cstheme="minorHAnsi"/>
                <w:b/>
                <w:sz w:val="24"/>
                <w:szCs w:val="24"/>
              </w:rPr>
              <w:t>kryterium określającym skalę potrzeb w zakresie PSZOK stanowi łatwość dostępu do PSZOK wszystkich mieszkańców gminy</w:t>
            </w:r>
            <w:r w:rsidR="00920799" w:rsidRPr="00A126FD">
              <w:rPr>
                <w:rFonts w:cstheme="minorHAnsi"/>
                <w:b/>
                <w:sz w:val="24"/>
                <w:szCs w:val="24"/>
              </w:rPr>
              <w:t>,</w:t>
            </w:r>
            <w:r w:rsidRPr="00A126FD">
              <w:rPr>
                <w:rFonts w:cstheme="minorHAnsi"/>
                <w:sz w:val="24"/>
                <w:szCs w:val="24"/>
              </w:rPr>
              <w:t xml:space="preserve"> a ta zależy głównie </w:t>
            </w:r>
            <w:r w:rsidR="003322E6">
              <w:rPr>
                <w:rFonts w:cstheme="minorHAnsi"/>
                <w:sz w:val="24"/>
                <w:szCs w:val="24"/>
              </w:rPr>
              <w:t xml:space="preserve">od </w:t>
            </w:r>
            <w:r w:rsidRPr="00A126FD">
              <w:rPr>
                <w:rFonts w:cstheme="minorHAnsi"/>
                <w:sz w:val="24"/>
                <w:szCs w:val="24"/>
              </w:rPr>
              <w:t xml:space="preserve">liczby i usytuowania PSZOK w odniesieniu do powierzchni gminy i liczby jej mieszkańców. Realizacja celu jakim jest maksymalizacja selektywnego zbierania odpadów i ich odzysk wskazuje na </w:t>
            </w:r>
            <w:r w:rsidRPr="00A126FD">
              <w:rPr>
                <w:rFonts w:cstheme="minorHAnsi"/>
                <w:b/>
                <w:sz w:val="24"/>
                <w:szCs w:val="24"/>
              </w:rPr>
              <w:t>potrzebę tworzenia sieci PSZOK w gminie</w:t>
            </w:r>
            <w:r w:rsidRPr="00A126F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6ECE44A0" w14:textId="77777777" w:rsidR="002E6B87" w:rsidRPr="00A126FD" w:rsidRDefault="002E6B87" w:rsidP="00A126FD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Przyjmując za poziom minimalnych potrzeb - ustawowo wymagany jeden PSZOK w gminie, to </w:t>
            </w:r>
            <w:r w:rsidR="00920799" w:rsidRPr="00A126FD">
              <w:rPr>
                <w:rFonts w:cstheme="minorHAnsi"/>
                <w:sz w:val="24"/>
                <w:szCs w:val="24"/>
              </w:rPr>
              <w:t>przed rozpoczęciem realizacji projektu</w:t>
            </w:r>
            <w:r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Pr="00A126FD">
              <w:rPr>
                <w:rFonts w:cstheme="minorHAnsi"/>
                <w:b/>
                <w:sz w:val="24"/>
                <w:szCs w:val="24"/>
              </w:rPr>
              <w:t>w większości gmin uczestniczących w projekcie takie punkty nie istniały</w:t>
            </w:r>
            <w:r w:rsidRPr="00A126FD">
              <w:rPr>
                <w:rFonts w:cstheme="minorHAnsi"/>
                <w:sz w:val="24"/>
                <w:szCs w:val="24"/>
              </w:rPr>
              <w:t xml:space="preserve">. </w:t>
            </w:r>
            <w:r w:rsidR="00BF577E" w:rsidRPr="00A126FD">
              <w:rPr>
                <w:rFonts w:cstheme="minorHAnsi"/>
                <w:sz w:val="24"/>
                <w:szCs w:val="24"/>
              </w:rPr>
              <w:t>Odpady były jednak zbierane i odbierane selektywnie</w:t>
            </w:r>
            <w:r w:rsidR="00920799" w:rsidRPr="00A126FD">
              <w:rPr>
                <w:rFonts w:cstheme="minorHAnsi"/>
                <w:sz w:val="24"/>
                <w:szCs w:val="24"/>
              </w:rPr>
              <w:t>,</w:t>
            </w:r>
            <w:r w:rsidR="00BF577E" w:rsidRPr="00A126FD">
              <w:rPr>
                <w:rFonts w:cstheme="minorHAnsi"/>
                <w:sz w:val="24"/>
                <w:szCs w:val="24"/>
              </w:rPr>
              <w:t xml:space="preserve"> ale w inny sposób. W tej części gmin, w których minimalny wymóg w zakresie PSZOK był spełniony, potrzeby dotyczyły doinwestowania PSZOK w celu poprawy ich funkcjonalności i spełnienia wymagań technicznych oraz umożliwienia </w:t>
            </w:r>
            <w:r w:rsidR="00920799" w:rsidRPr="00A126FD">
              <w:rPr>
                <w:rFonts w:cstheme="minorHAnsi"/>
                <w:sz w:val="24"/>
                <w:szCs w:val="24"/>
              </w:rPr>
              <w:t>alternatywnych</w:t>
            </w:r>
            <w:r w:rsidR="00BF577E" w:rsidRPr="00A126FD">
              <w:rPr>
                <w:rFonts w:cstheme="minorHAnsi"/>
                <w:sz w:val="24"/>
                <w:szCs w:val="24"/>
              </w:rPr>
              <w:t xml:space="preserve"> sposobów selektywnego zbierania odpadów (</w:t>
            </w:r>
            <w:proofErr w:type="spellStart"/>
            <w:r w:rsidR="00BF577E" w:rsidRPr="00A126FD">
              <w:rPr>
                <w:rFonts w:cstheme="minorHAnsi"/>
                <w:sz w:val="24"/>
                <w:szCs w:val="24"/>
              </w:rPr>
              <w:t>półpodziemne</w:t>
            </w:r>
            <w:proofErr w:type="spellEnd"/>
            <w:r w:rsidR="00BF577E" w:rsidRPr="00A126FD">
              <w:rPr>
                <w:rFonts w:cstheme="minorHAnsi"/>
                <w:sz w:val="24"/>
                <w:szCs w:val="24"/>
              </w:rPr>
              <w:t xml:space="preserve"> gniazda). </w:t>
            </w:r>
          </w:p>
          <w:p w14:paraId="7A2BB06C" w14:textId="77777777" w:rsidR="00AD10B2" w:rsidRPr="00A126FD" w:rsidRDefault="00AD10B2" w:rsidP="00A126FD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Na etapie przygotowania projektu, bazując na danych za 2014 r., </w:t>
            </w:r>
            <w:r w:rsidRPr="00A126FD">
              <w:rPr>
                <w:rFonts w:cstheme="minorHAnsi"/>
                <w:b/>
                <w:sz w:val="24"/>
                <w:szCs w:val="24"/>
              </w:rPr>
              <w:t>udział selektywnie zbieranych odpadów w masie odpadów wytworzonych mieścił się w poszczególnych gminach w zakresie 16-41%</w:t>
            </w:r>
            <w:r w:rsidR="001E2DC1" w:rsidRPr="00A126FD">
              <w:rPr>
                <w:rFonts w:cstheme="minorHAnsi"/>
                <w:b/>
                <w:sz w:val="24"/>
                <w:szCs w:val="24"/>
              </w:rPr>
              <w:t xml:space="preserve"> (średnio 31%)</w:t>
            </w:r>
            <w:r w:rsidRPr="00A126FD">
              <w:rPr>
                <w:rFonts w:cstheme="minorHAnsi"/>
                <w:sz w:val="24"/>
                <w:szCs w:val="24"/>
              </w:rPr>
              <w:t>. Wyższe wskaźniki (34 i 41%) notowano w miastach (Szczecinek, Kołobrzeg), gdzie przed realizacją projektu funkcjonowały PSZOK-</w:t>
            </w:r>
            <w:proofErr w:type="gramStart"/>
            <w:r w:rsidRPr="00A126FD">
              <w:rPr>
                <w:rFonts w:cstheme="minorHAnsi"/>
                <w:sz w:val="24"/>
                <w:szCs w:val="24"/>
              </w:rPr>
              <w:t>i</w:t>
            </w:r>
            <w:r w:rsidR="00920799" w:rsidRPr="00A126FD">
              <w:rPr>
                <w:rFonts w:cstheme="minorHAnsi"/>
                <w:sz w:val="24"/>
                <w:szCs w:val="24"/>
              </w:rPr>
              <w:t>,</w:t>
            </w:r>
            <w:proofErr w:type="gramEnd"/>
            <w:r w:rsidR="00920799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Pr="00A126FD">
              <w:rPr>
                <w:rFonts w:cstheme="minorHAnsi"/>
                <w:sz w:val="24"/>
                <w:szCs w:val="24"/>
              </w:rPr>
              <w:t xml:space="preserve">a działania ujęte w projekcie rozwijały system selektywnego zbierania odpadów komunalnych. </w:t>
            </w:r>
          </w:p>
          <w:p w14:paraId="791C1AA3" w14:textId="49A0FFBB" w:rsidR="00722C8B" w:rsidRPr="00A126FD" w:rsidRDefault="0090351B" w:rsidP="00A126FD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>Według stanu na 31</w:t>
            </w:r>
            <w:r w:rsidR="00920799" w:rsidRPr="00A126FD">
              <w:rPr>
                <w:rFonts w:cstheme="minorHAnsi"/>
                <w:sz w:val="24"/>
                <w:szCs w:val="24"/>
              </w:rPr>
              <w:t xml:space="preserve"> grudnia </w:t>
            </w:r>
            <w:r w:rsidRPr="00A126FD">
              <w:rPr>
                <w:rFonts w:cstheme="minorHAnsi"/>
                <w:sz w:val="24"/>
                <w:szCs w:val="24"/>
              </w:rPr>
              <w:t>2015 r. (</w:t>
            </w:r>
            <w:r w:rsidR="00EC3943" w:rsidRPr="00A126FD">
              <w:rPr>
                <w:rFonts w:cstheme="minorHAnsi"/>
                <w:sz w:val="24"/>
                <w:szCs w:val="24"/>
              </w:rPr>
              <w:t>P</w:t>
            </w:r>
            <w:r w:rsidR="00EC3943">
              <w:rPr>
                <w:rFonts w:cstheme="minorHAnsi"/>
                <w:sz w:val="24"/>
                <w:szCs w:val="24"/>
              </w:rPr>
              <w:t xml:space="preserve">lan inwestycyjny </w:t>
            </w:r>
            <w:r w:rsidRPr="00A126FD">
              <w:rPr>
                <w:rFonts w:cstheme="minorHAnsi"/>
                <w:sz w:val="24"/>
                <w:szCs w:val="24"/>
              </w:rPr>
              <w:t xml:space="preserve">WPGO) w województwie zachodniopomorskim na 113 gmin, </w:t>
            </w:r>
            <w:r w:rsidRPr="00A126FD">
              <w:rPr>
                <w:rFonts w:cstheme="minorHAnsi"/>
                <w:b/>
                <w:sz w:val="24"/>
                <w:szCs w:val="24"/>
              </w:rPr>
              <w:t>PSZOK-i funkcjonowały w 72 gminach (łącznie 87 PSZOK-ów)</w:t>
            </w:r>
            <w:r w:rsidRPr="00A126FD">
              <w:rPr>
                <w:rFonts w:cstheme="minorHAnsi"/>
                <w:sz w:val="24"/>
                <w:szCs w:val="24"/>
              </w:rPr>
              <w:t xml:space="preserve">, wśród których tylko </w:t>
            </w:r>
            <w:r w:rsidRPr="00A126FD">
              <w:rPr>
                <w:rFonts w:cstheme="minorHAnsi"/>
                <w:b/>
                <w:sz w:val="24"/>
                <w:szCs w:val="24"/>
              </w:rPr>
              <w:t>dwa oferowały przyjmowanie rzeczy niestanowiących odpadu</w:t>
            </w:r>
            <w:r w:rsidRPr="00A126FD">
              <w:rPr>
                <w:rFonts w:cstheme="minorHAnsi"/>
                <w:sz w:val="24"/>
                <w:szCs w:val="24"/>
              </w:rPr>
              <w:t xml:space="preserve">, celem ich przekazania do ponownego użycia. </w:t>
            </w:r>
            <w:r w:rsidRPr="00A126FD">
              <w:rPr>
                <w:rFonts w:cstheme="minorHAnsi"/>
                <w:b/>
                <w:sz w:val="24"/>
                <w:szCs w:val="24"/>
              </w:rPr>
              <w:t>W żadnym z PSZOK-ów nie funkcjonował punkt napraw</w:t>
            </w:r>
            <w:r w:rsidRPr="00A126FD">
              <w:rPr>
                <w:rFonts w:cstheme="minorHAnsi"/>
                <w:sz w:val="24"/>
                <w:szCs w:val="24"/>
              </w:rPr>
              <w:t xml:space="preserve">. </w:t>
            </w:r>
            <w:r w:rsidR="007B564B" w:rsidRPr="00A126FD">
              <w:rPr>
                <w:rFonts w:cstheme="minorHAnsi"/>
                <w:sz w:val="24"/>
                <w:szCs w:val="24"/>
              </w:rPr>
              <w:t xml:space="preserve">Do 2021 r. zaplanowano modernizację i/lub rozbudowę 18 PSZOK-ów (niektóre z ofertą przyjmowania rzeczy do wymiany i z punktami napraw). </w:t>
            </w:r>
            <w:r w:rsidR="009F05E6" w:rsidRPr="00A126FD">
              <w:rPr>
                <w:rFonts w:cstheme="minorHAnsi"/>
                <w:sz w:val="24"/>
                <w:szCs w:val="24"/>
              </w:rPr>
              <w:t xml:space="preserve">W tym samym okresie </w:t>
            </w:r>
            <w:r w:rsidR="009F05E6" w:rsidRPr="00A126FD">
              <w:rPr>
                <w:rFonts w:cstheme="minorHAnsi"/>
                <w:b/>
                <w:sz w:val="24"/>
                <w:szCs w:val="24"/>
              </w:rPr>
              <w:t>zaplanowano budowę PSZOK-ów w 54 gminach</w:t>
            </w:r>
            <w:r w:rsidR="009F05E6" w:rsidRPr="00A126F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636E5B6" w14:textId="77777777" w:rsidR="00FA248F" w:rsidRPr="00C42AF4" w:rsidRDefault="00F77A2E" w:rsidP="00A126F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C42AF4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C42AF4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C42AF4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431752C1" w14:textId="77777777" w:rsidR="00FA248F" w:rsidRPr="00A126FD" w:rsidRDefault="00FA248F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Projekt jest realizowany na zasadach partnerstwa w ramach związku międzygminnego - Związku Miast i Gmin Dorzecza Parsęty. Pomiędzy Związkiem i każdym z uczestników projektu – podmiotami odpowiedzialnymi za budowę poszczególnych punktów PSZOK-ów zostały podpisane stosowne porozumienia w sprawie wspólnej realizacji projektu. </w:t>
            </w:r>
          </w:p>
          <w:p w14:paraId="70CE9592" w14:textId="77777777" w:rsidR="009F05E6" w:rsidRPr="00A126FD" w:rsidRDefault="009F05E6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b/>
                <w:sz w:val="24"/>
                <w:szCs w:val="24"/>
              </w:rPr>
              <w:lastRenderedPageBreak/>
              <w:t>Beneficjent przez projekt ma wpływ na częściowe zaspokojenie potrzeb w gminach związkowych</w:t>
            </w:r>
            <w:r w:rsidRPr="00A126FD">
              <w:rPr>
                <w:rFonts w:cstheme="minorHAnsi"/>
                <w:sz w:val="24"/>
                <w:szCs w:val="24"/>
              </w:rPr>
              <w:t xml:space="preserve">. Kontynuacja projektu może umożliwić beneficjentowi zaspokojenie potrzeb wszystkich gmin należących do związku w analogicznej formule. </w:t>
            </w:r>
          </w:p>
          <w:p w14:paraId="404CEB9D" w14:textId="797D9147" w:rsidR="00866787" w:rsidRPr="00C42AF4" w:rsidRDefault="00866787" w:rsidP="00A126F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C42AF4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61F7BD53" w14:textId="77777777" w:rsidR="00285E4E" w:rsidRPr="00A126FD" w:rsidRDefault="00285E4E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126FD">
              <w:rPr>
                <w:rFonts w:cstheme="minorHAnsi"/>
                <w:bCs/>
                <w:sz w:val="24"/>
                <w:szCs w:val="24"/>
              </w:rPr>
              <w:t xml:space="preserve">Projekt zaspokoi potrzeby gmin uczestniczących w projekcie. Niezaspokojone pozostają potrzeby innych gmin należących do związku, które zainteresowały się projektem w czasie jego realizacji. </w:t>
            </w:r>
          </w:p>
          <w:p w14:paraId="78270A71" w14:textId="7823A481" w:rsidR="008E22EE" w:rsidRPr="00A126FD" w:rsidRDefault="00D33D6B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126FD">
              <w:rPr>
                <w:rFonts w:cstheme="minorHAnsi"/>
                <w:bCs/>
                <w:sz w:val="24"/>
                <w:szCs w:val="24"/>
              </w:rPr>
              <w:t xml:space="preserve">Planowana w ramach projektu budowa 10 PSZOK-ów, wobec 54 planowanych w </w:t>
            </w:r>
            <w:r w:rsidR="00024113">
              <w:rPr>
                <w:rFonts w:cstheme="minorHAnsi"/>
                <w:bCs/>
                <w:sz w:val="24"/>
                <w:szCs w:val="24"/>
              </w:rPr>
              <w:t>p</w:t>
            </w:r>
            <w:r w:rsidR="00EC3943">
              <w:rPr>
                <w:rFonts w:cstheme="minorHAnsi"/>
                <w:bCs/>
                <w:sz w:val="24"/>
                <w:szCs w:val="24"/>
              </w:rPr>
              <w:t>lan</w:t>
            </w:r>
            <w:r w:rsidR="00024113">
              <w:rPr>
                <w:rFonts w:cstheme="minorHAnsi"/>
                <w:bCs/>
                <w:sz w:val="24"/>
                <w:szCs w:val="24"/>
              </w:rPr>
              <w:t>ie</w:t>
            </w:r>
            <w:r w:rsidR="00EC3943">
              <w:rPr>
                <w:rFonts w:cstheme="minorHAnsi"/>
                <w:bCs/>
                <w:sz w:val="24"/>
                <w:szCs w:val="24"/>
              </w:rPr>
              <w:t xml:space="preserve"> inwestycyjny</w:t>
            </w:r>
            <w:r w:rsidR="00024113">
              <w:rPr>
                <w:rFonts w:cstheme="minorHAnsi"/>
                <w:bCs/>
                <w:sz w:val="24"/>
                <w:szCs w:val="24"/>
              </w:rPr>
              <w:t xml:space="preserve">m do </w:t>
            </w:r>
            <w:r w:rsidRPr="00A126FD">
              <w:rPr>
                <w:rFonts w:cstheme="minorHAnsi"/>
                <w:bCs/>
                <w:sz w:val="24"/>
                <w:szCs w:val="24"/>
              </w:rPr>
              <w:t xml:space="preserve">WPGO, stanowi ok. </w:t>
            </w:r>
            <w:r w:rsidRPr="00A126FD">
              <w:rPr>
                <w:rFonts w:cstheme="minorHAnsi"/>
                <w:b/>
                <w:bCs/>
                <w:sz w:val="24"/>
                <w:szCs w:val="24"/>
              </w:rPr>
              <w:t>20% zaspokojenia potrzeb województwa</w:t>
            </w:r>
            <w:r w:rsidRPr="00A126FD">
              <w:rPr>
                <w:rFonts w:cstheme="minorHAnsi"/>
                <w:bCs/>
                <w:sz w:val="24"/>
                <w:szCs w:val="24"/>
              </w:rPr>
              <w:t xml:space="preserve"> w tym zakresie i ok. </w:t>
            </w:r>
            <w:r w:rsidRPr="00A126FD">
              <w:rPr>
                <w:rFonts w:cstheme="minorHAnsi"/>
                <w:b/>
                <w:bCs/>
                <w:sz w:val="24"/>
                <w:szCs w:val="24"/>
              </w:rPr>
              <w:t>50% potrzeb gmin należących do związku międzygminnego</w:t>
            </w:r>
            <w:r w:rsidRPr="00A126F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gramStart"/>
            <w:r w:rsidRPr="00A126FD">
              <w:rPr>
                <w:rFonts w:cstheme="minorHAnsi"/>
                <w:bCs/>
                <w:sz w:val="24"/>
                <w:szCs w:val="24"/>
              </w:rPr>
              <w:t xml:space="preserve">-  </w:t>
            </w:r>
            <w:r w:rsidR="003322E6">
              <w:rPr>
                <w:rFonts w:cstheme="minorHAnsi"/>
                <w:bCs/>
                <w:sz w:val="24"/>
                <w:szCs w:val="24"/>
              </w:rPr>
              <w:t>b</w:t>
            </w:r>
            <w:r w:rsidRPr="00A126FD">
              <w:rPr>
                <w:rFonts w:cstheme="minorHAnsi"/>
                <w:bCs/>
                <w:sz w:val="24"/>
                <w:szCs w:val="24"/>
              </w:rPr>
              <w:t>eneficjenta</w:t>
            </w:r>
            <w:proofErr w:type="gramEnd"/>
            <w:r w:rsidRPr="00A126FD">
              <w:rPr>
                <w:rFonts w:cstheme="minorHAnsi"/>
                <w:bCs/>
                <w:sz w:val="24"/>
                <w:szCs w:val="24"/>
              </w:rPr>
              <w:t xml:space="preserve"> projektu. </w:t>
            </w:r>
          </w:p>
          <w:p w14:paraId="0CC88378" w14:textId="613B5351" w:rsidR="00866787" w:rsidRPr="00C42AF4" w:rsidRDefault="00866787" w:rsidP="00A126F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C42AF4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03685429" w14:textId="74388E01" w:rsidR="002B22DC" w:rsidRPr="00A126FD" w:rsidRDefault="002B22DC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Gminy objęte projektem realizują niezależnie działania na rzecz tworzenia i realizacji dostaw pojemników do selektywnej zbiórki odpadów, np. typu dzwon, zakupu pojazdów do obsługi wywozu odpadów, rozbudowy sieci </w:t>
            </w:r>
            <w:proofErr w:type="spellStart"/>
            <w:r w:rsidRPr="00A126FD">
              <w:rPr>
                <w:rFonts w:cstheme="minorHAnsi"/>
                <w:sz w:val="24"/>
                <w:szCs w:val="24"/>
              </w:rPr>
              <w:t>półpodziemnych</w:t>
            </w:r>
            <w:proofErr w:type="spellEnd"/>
            <w:r w:rsidRPr="00A126FD">
              <w:rPr>
                <w:rFonts w:cstheme="minorHAnsi"/>
                <w:sz w:val="24"/>
                <w:szCs w:val="24"/>
              </w:rPr>
              <w:t xml:space="preserve"> gniazd na odpady. Środki pochodzą głównie z RPO Województwa Zachodniopomorskiego oraz </w:t>
            </w:r>
            <w:proofErr w:type="spellStart"/>
            <w:r w:rsidRPr="00A126FD">
              <w:rPr>
                <w:rFonts w:cstheme="minorHAnsi"/>
                <w:sz w:val="24"/>
                <w:szCs w:val="24"/>
              </w:rPr>
              <w:t>WFOŚ</w:t>
            </w:r>
            <w:r w:rsidR="003926BE" w:rsidRPr="00A126FD">
              <w:rPr>
                <w:rFonts w:cstheme="minorHAnsi"/>
                <w:sz w:val="24"/>
                <w:szCs w:val="24"/>
              </w:rPr>
              <w:t>iGW</w:t>
            </w:r>
            <w:proofErr w:type="spellEnd"/>
            <w:r w:rsidRPr="00A126FD">
              <w:rPr>
                <w:rFonts w:cstheme="minorHAnsi"/>
                <w:sz w:val="24"/>
                <w:szCs w:val="24"/>
              </w:rPr>
              <w:t>.</w:t>
            </w:r>
            <w:r w:rsidR="00D33D6B" w:rsidRPr="00A126FD">
              <w:rPr>
                <w:rFonts w:cstheme="minorHAnsi"/>
                <w:sz w:val="24"/>
                <w:szCs w:val="24"/>
              </w:rPr>
              <w:t xml:space="preserve"> Z uwagi na różnorodność działań podejmowanych przez gminy w zakresie selektywnego zbierania odpadów, r</w:t>
            </w:r>
            <w:r w:rsidR="003322E6">
              <w:rPr>
                <w:rFonts w:cstheme="minorHAnsi"/>
                <w:sz w:val="24"/>
                <w:szCs w:val="24"/>
              </w:rPr>
              <w:t>ó</w:t>
            </w:r>
            <w:r w:rsidR="00D33D6B" w:rsidRPr="00A126FD">
              <w:rPr>
                <w:rFonts w:cstheme="minorHAnsi"/>
                <w:sz w:val="24"/>
                <w:szCs w:val="24"/>
              </w:rPr>
              <w:t xml:space="preserve">żny stan zaawansowania i efektywności tych działań, oraz zmieniające się potrzeby </w:t>
            </w:r>
            <w:r w:rsidR="00D33D6B" w:rsidRPr="00A126FD">
              <w:rPr>
                <w:rFonts w:cstheme="minorHAnsi"/>
                <w:b/>
                <w:sz w:val="24"/>
                <w:szCs w:val="24"/>
              </w:rPr>
              <w:t>nie ma możliwości precyzyjnego określenia wkładu realizowanych projektów w zaspokojenie potrzeb</w:t>
            </w:r>
            <w:r w:rsidR="00D33D6B" w:rsidRPr="00A126F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47159E6" w14:textId="77777777" w:rsidR="00866787" w:rsidRPr="00A126FD" w:rsidRDefault="00866787" w:rsidP="00A126FD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A126FD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A126FD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62D59012" w14:textId="38ACC4F5" w:rsidR="002B22DC" w:rsidRPr="00A126FD" w:rsidRDefault="00285E4E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bCs/>
                <w:sz w:val="24"/>
                <w:szCs w:val="24"/>
              </w:rPr>
              <w:t xml:space="preserve">Po zrealizowaniu projektu, na poziomie związku, </w:t>
            </w:r>
            <w:r w:rsidR="002B22DC" w:rsidRPr="00A126FD">
              <w:rPr>
                <w:rFonts w:cstheme="minorHAnsi"/>
                <w:bCs/>
                <w:sz w:val="24"/>
                <w:szCs w:val="24"/>
              </w:rPr>
              <w:t xml:space="preserve">będzie istniała potrzeba dalszych działań o mniejszej skali niż </w:t>
            </w:r>
            <w:r w:rsidR="003926BE" w:rsidRPr="00A126FD">
              <w:rPr>
                <w:rFonts w:cstheme="minorHAnsi"/>
                <w:bCs/>
                <w:sz w:val="24"/>
                <w:szCs w:val="24"/>
              </w:rPr>
              <w:t>podejmowane w projekcie</w:t>
            </w:r>
            <w:r w:rsidR="002B22DC" w:rsidRPr="00A126FD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3926BE" w:rsidRPr="00A126FD">
              <w:rPr>
                <w:rFonts w:cstheme="minorHAnsi"/>
                <w:b/>
                <w:bCs/>
                <w:sz w:val="24"/>
                <w:szCs w:val="24"/>
              </w:rPr>
              <w:t>Wszystkie potrzeby nie zostaną zaspokojone</w:t>
            </w:r>
            <w:r w:rsidR="00D33D6B" w:rsidRPr="00A126FD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D33D6B" w:rsidRPr="00A126FD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2B22DC" w:rsidRPr="00A126FD">
              <w:rPr>
                <w:rFonts w:cstheme="minorHAnsi"/>
                <w:sz w:val="24"/>
                <w:szCs w:val="24"/>
              </w:rPr>
              <w:t xml:space="preserve">Nadal istnieje zapotrzebowanie na budowę </w:t>
            </w:r>
            <w:r w:rsidR="00D33D6B" w:rsidRPr="00A126FD">
              <w:rPr>
                <w:rFonts w:cstheme="minorHAnsi"/>
                <w:sz w:val="24"/>
                <w:szCs w:val="24"/>
              </w:rPr>
              <w:t>PSZOK, ponieważ n</w:t>
            </w:r>
            <w:r w:rsidR="002B22DC" w:rsidRPr="00A126FD">
              <w:rPr>
                <w:rFonts w:cstheme="minorHAnsi"/>
                <w:sz w:val="24"/>
                <w:szCs w:val="24"/>
              </w:rPr>
              <w:t>ie wszystkie gminy utworzyły na swoim</w:t>
            </w:r>
            <w:r w:rsidR="00D33D6B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="002B22DC" w:rsidRPr="00A126FD">
              <w:rPr>
                <w:rFonts w:cstheme="minorHAnsi"/>
                <w:sz w:val="24"/>
                <w:szCs w:val="24"/>
              </w:rPr>
              <w:t xml:space="preserve">terenie takie miejsca. </w:t>
            </w:r>
            <w:r w:rsidR="00D33D6B" w:rsidRPr="00A126FD">
              <w:rPr>
                <w:rFonts w:cstheme="minorHAnsi"/>
                <w:sz w:val="24"/>
                <w:szCs w:val="24"/>
              </w:rPr>
              <w:t xml:space="preserve">Beneficjent zwraca uwagę, że trudna sytuacja finansowa gmin uniemożliwia wykonywanie takich inwestycji </w:t>
            </w:r>
            <w:r w:rsidR="002B22DC" w:rsidRPr="00A126FD">
              <w:rPr>
                <w:rFonts w:cstheme="minorHAnsi"/>
                <w:sz w:val="24"/>
                <w:szCs w:val="24"/>
              </w:rPr>
              <w:t xml:space="preserve">ze środków własnych. </w:t>
            </w:r>
            <w:r w:rsidR="00D33D6B" w:rsidRPr="00A126FD">
              <w:rPr>
                <w:rFonts w:cstheme="minorHAnsi"/>
                <w:sz w:val="24"/>
                <w:szCs w:val="24"/>
              </w:rPr>
              <w:t>Beneficjent w skali związku gminnego szacuje dalsze zapotrzebowanie na budowę kolejnych</w:t>
            </w:r>
            <w:r w:rsidR="002B22DC" w:rsidRPr="00A126FD">
              <w:rPr>
                <w:rFonts w:cstheme="minorHAnsi"/>
                <w:sz w:val="24"/>
                <w:szCs w:val="24"/>
              </w:rPr>
              <w:t xml:space="preserve"> PSZOK na łączną kwotę ok. 10 </w:t>
            </w:r>
            <w:r w:rsidR="003926BE" w:rsidRPr="00A126FD">
              <w:rPr>
                <w:rFonts w:cstheme="minorHAnsi"/>
                <w:sz w:val="24"/>
                <w:szCs w:val="24"/>
              </w:rPr>
              <w:t>mln.</w:t>
            </w:r>
            <w:r w:rsidR="002B22DC" w:rsidRPr="00A126FD">
              <w:rPr>
                <w:rFonts w:cstheme="minorHAnsi"/>
                <w:sz w:val="24"/>
                <w:szCs w:val="24"/>
              </w:rPr>
              <w:t xml:space="preserve"> zł.</w:t>
            </w:r>
          </w:p>
          <w:p w14:paraId="3604EAC4" w14:textId="570CC9F0" w:rsidR="00091BF8" w:rsidRPr="00A126FD" w:rsidRDefault="00D33D6B" w:rsidP="00A126FD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A126FD">
              <w:rPr>
                <w:rFonts w:cstheme="minorHAnsi"/>
                <w:b/>
                <w:sz w:val="24"/>
                <w:szCs w:val="24"/>
              </w:rPr>
              <w:t>Rosnąca liczba PSZOK i innych elementów systemu selektywnego zbierania odpadów podąża za zmieniającymi się potrzebami</w:t>
            </w:r>
            <w:r w:rsidRPr="00A126FD">
              <w:rPr>
                <w:rFonts w:cstheme="minorHAnsi"/>
                <w:sz w:val="24"/>
                <w:szCs w:val="24"/>
              </w:rPr>
              <w:t xml:space="preserve"> wynikającymi z rosnących wymagań w zakresie powszechności, skuteczności, czystości i efektywności selektywnego zbierania odpadów komunalnych. </w:t>
            </w:r>
          </w:p>
        </w:tc>
      </w:tr>
      <w:tr w:rsidR="00866787" w:rsidRPr="00A126FD" w14:paraId="59A0788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5C879D0A" w14:textId="77777777" w:rsidR="00866787" w:rsidRPr="00A126FD" w:rsidRDefault="00EA7A15" w:rsidP="00A126FD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A126FD" w14:paraId="5A1D3B69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C3BA79B" w14:textId="77777777" w:rsidR="00EA7A15" w:rsidRPr="00E63559" w:rsidRDefault="00EA7A15" w:rsidP="00A126FD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E63559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E63559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1799CEBC" w14:textId="77777777" w:rsidR="00285E4E" w:rsidRPr="00A126FD" w:rsidRDefault="00285E4E" w:rsidP="00A126FD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r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lastRenderedPageBreak/>
              <w:t xml:space="preserve">Założenia dotyczące zakresu finansowanych działań, przyjęte w POIiŚ 2014-2020 </w:t>
            </w:r>
            <w:r w:rsidRPr="00A126F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nie miały wpływu</w:t>
            </w:r>
            <w:r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na realizację projektu i zaspokojenie potrzeb. Projekt zaplanowano w sposób w </w:t>
            </w:r>
            <w:proofErr w:type="gramStart"/>
            <w:r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t>pełni  zaspokajający</w:t>
            </w:r>
            <w:proofErr w:type="gramEnd"/>
            <w:r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potrzeby.</w:t>
            </w:r>
          </w:p>
          <w:p w14:paraId="029CCBA8" w14:textId="77777777" w:rsidR="00EA7A15" w:rsidRPr="00E63559" w:rsidRDefault="00366F7F" w:rsidP="00A126FD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E63559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E63559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543D98D6" w14:textId="77777777" w:rsidR="00091BF8" w:rsidRPr="00A126FD" w:rsidRDefault="00E668CE" w:rsidP="00A126FD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126FD">
              <w:rPr>
                <w:rFonts w:cstheme="minorHAnsi"/>
                <w:color w:val="000000" w:themeColor="text1"/>
                <w:sz w:val="24"/>
                <w:szCs w:val="24"/>
              </w:rPr>
              <w:t xml:space="preserve">Beneficjent </w:t>
            </w:r>
            <w:r w:rsidRPr="00A126FD">
              <w:rPr>
                <w:rFonts w:cstheme="minorHAnsi"/>
                <w:b/>
                <w:color w:val="000000" w:themeColor="text1"/>
                <w:sz w:val="24"/>
                <w:szCs w:val="24"/>
              </w:rPr>
              <w:t>nie zajął jednoznacznego stanowiska</w:t>
            </w:r>
            <w:r w:rsidRPr="00A126FD">
              <w:rPr>
                <w:rFonts w:cstheme="minorHAnsi"/>
                <w:color w:val="000000" w:themeColor="text1"/>
                <w:sz w:val="24"/>
                <w:szCs w:val="24"/>
              </w:rPr>
              <w:t xml:space="preserve"> na temat wpływu czynników pozaprogramowych na realizację projektu. Beneficjent deklaruje osiągnięcie celów projektu zgodnie z założeniami, co wskazuje, że problemy z jego realizacją nie wystąpiły lub nie były istotne. Zadanie w zakresie tworzenia i wyposażenia obiektów zostało zakończone. Beneficjent nie przewiduje wystąpienia problemów w fazie ich funkcjonowania. </w:t>
            </w:r>
          </w:p>
        </w:tc>
      </w:tr>
      <w:tr w:rsidR="00E42784" w:rsidRPr="00A126FD" w14:paraId="0E0F7F6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E7D0AAE" w14:textId="77777777" w:rsidR="00E42784" w:rsidRPr="00A126FD" w:rsidRDefault="00E42784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1.3. ZGODNOŚCI PROJEKTU ZE SZCZEGÓŁOWYMI ZAŁOŻENIAMI POIIŚ</w:t>
            </w:r>
          </w:p>
        </w:tc>
      </w:tr>
      <w:tr w:rsidR="00E42784" w:rsidRPr="00A126FD" w14:paraId="3B2A5098" w14:textId="77777777" w:rsidTr="00E42784">
        <w:tc>
          <w:tcPr>
            <w:tcW w:w="9067" w:type="dxa"/>
            <w:gridSpan w:val="2"/>
            <w:shd w:val="clear" w:color="auto" w:fill="auto"/>
          </w:tcPr>
          <w:p w14:paraId="0396F26D" w14:textId="77777777" w:rsidR="00E668CE" w:rsidRPr="00A126FD" w:rsidRDefault="000D321A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Projekt nie </w:t>
            </w:r>
            <w:r w:rsidR="009A0263" w:rsidRPr="00A126FD">
              <w:rPr>
                <w:rFonts w:cstheme="minorHAnsi"/>
                <w:b/>
                <w:sz w:val="24"/>
                <w:szCs w:val="24"/>
                <w:lang w:eastAsia="pl-PL"/>
              </w:rPr>
              <w:t>obejmuje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elementów </w:t>
            </w:r>
            <w:r w:rsidR="009A0263" w:rsidRPr="00A126FD">
              <w:rPr>
                <w:rFonts w:cstheme="minorHAnsi"/>
                <w:b/>
                <w:sz w:val="24"/>
                <w:szCs w:val="24"/>
                <w:lang w:eastAsia="pl-PL"/>
              </w:rPr>
              <w:t>ukierunkowanych na zwiększenie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jakoś</w:t>
            </w:r>
            <w:r w:rsidR="009A0263" w:rsidRPr="00A126FD">
              <w:rPr>
                <w:rFonts w:cstheme="minorHAnsi"/>
                <w:b/>
                <w:sz w:val="24"/>
                <w:szCs w:val="24"/>
                <w:lang w:eastAsia="pl-PL"/>
              </w:rPr>
              <w:t>ci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selektywnie zbieranych odpadów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. Ma na to jednak wpływ sposób przyjmowania i gromadzenia zebranych odpadów oraz efektywność działań edukacyjnych promujących zasady selektywnego zbierania odpadów komunalnych. Na 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 xml:space="preserve">obecnym 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etapie 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>(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>finalizacj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>a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projektu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>)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nie ma możliwości określenia jak zaplanowany sposób przyjmowania i gromadzenia odpadów wpływa na jakość odpadów przeznaczonych do dalszego przetwarzania. </w:t>
            </w:r>
          </w:p>
          <w:p w14:paraId="50DF03EE" w14:textId="77777777" w:rsidR="00E668CE" w:rsidRPr="00A126FD" w:rsidRDefault="000D321A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Projekt uwzględnia działania zmierzające</w:t>
            </w:r>
            <w:r w:rsidR="00E668CE"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do zapobiegania powstawaniu odpadów</w:t>
            </w:r>
            <w:r w:rsidR="00E668CE" w:rsidRPr="00A126FD">
              <w:rPr>
                <w:rFonts w:cstheme="minorHAnsi"/>
                <w:sz w:val="24"/>
                <w:szCs w:val="24"/>
                <w:lang w:eastAsia="pl-PL"/>
              </w:rPr>
              <w:t xml:space="preserve">, w tym działania zmierzające do zmiany zachowań mieszkańców w zakresie ograniczania ilości wytwarzanych odpadów. 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>W ramach projektu n</w:t>
            </w:r>
            <w:r w:rsidR="00E668CE" w:rsidRPr="00A126FD">
              <w:rPr>
                <w:rFonts w:cstheme="minorHAnsi"/>
                <w:sz w:val="24"/>
                <w:szCs w:val="24"/>
              </w:rPr>
              <w:t xml:space="preserve">a terenie niektórych PSZOK zostały </w:t>
            </w:r>
            <w:r w:rsidRPr="00A126FD">
              <w:rPr>
                <w:rFonts w:cstheme="minorHAnsi"/>
                <w:b/>
                <w:sz w:val="24"/>
                <w:szCs w:val="24"/>
              </w:rPr>
              <w:t xml:space="preserve">utworzone miejsca do zbierania rzeczy </w:t>
            </w:r>
            <w:r w:rsidR="00E668CE" w:rsidRPr="00A126FD">
              <w:rPr>
                <w:rFonts w:cstheme="minorHAnsi"/>
                <w:b/>
                <w:sz w:val="24"/>
                <w:szCs w:val="24"/>
              </w:rPr>
              <w:t>przeznaczonych do ponownego użycia</w:t>
            </w:r>
            <w:r w:rsidR="00E668CE" w:rsidRPr="00A126FD">
              <w:rPr>
                <w:rFonts w:cstheme="minorHAnsi"/>
                <w:sz w:val="24"/>
                <w:szCs w:val="24"/>
              </w:rPr>
              <w:t>.</w:t>
            </w:r>
            <w:r w:rsidRPr="00A126FD">
              <w:rPr>
                <w:rFonts w:cstheme="minorHAnsi"/>
                <w:sz w:val="24"/>
                <w:szCs w:val="24"/>
              </w:rPr>
              <w:t xml:space="preserve"> Nie jest </w:t>
            </w:r>
            <w:proofErr w:type="gramStart"/>
            <w:r w:rsidRPr="00A126FD">
              <w:rPr>
                <w:rFonts w:cstheme="minorHAnsi"/>
                <w:sz w:val="24"/>
                <w:szCs w:val="24"/>
              </w:rPr>
              <w:t>obecnie  znane</w:t>
            </w:r>
            <w:proofErr w:type="gramEnd"/>
            <w:r w:rsidRPr="00A126FD">
              <w:rPr>
                <w:rFonts w:cstheme="minorHAnsi"/>
                <w:sz w:val="24"/>
                <w:szCs w:val="24"/>
              </w:rPr>
              <w:t xml:space="preserve"> zainteresowanie mieszkańców działalnością tego rodzaju. </w:t>
            </w:r>
          </w:p>
          <w:p w14:paraId="16A6B47B" w14:textId="77777777" w:rsidR="00E668CE" w:rsidRPr="00A126FD" w:rsidRDefault="000D321A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Projekt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nie uwzględnia działań związanych</w:t>
            </w:r>
            <w:r w:rsidR="00E668CE"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z przy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gotowaniem do ponownego użycia.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  <w:p w14:paraId="14667F32" w14:textId="77777777" w:rsidR="00E42784" w:rsidRPr="00A126FD" w:rsidRDefault="000D321A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Projekt kładzie nacisk na efektywność selektywnego zbierania odpadów a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działania o charakterze zapobiegającym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ich powstawaniu i zachęcającym do ponownego używania rzeczy mają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marginalne znaczenie w projekcie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66787" w:rsidRPr="00A126FD" w14:paraId="220FBF8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6162B03B" w14:textId="77777777" w:rsidR="00866787" w:rsidRPr="00A126FD" w:rsidRDefault="00EA7A15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A126FD" w14:paraId="5683F6A9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513417DA" w14:textId="77777777" w:rsidR="00EA7A15" w:rsidRPr="00A126FD" w:rsidRDefault="00CA01D8" w:rsidP="00A126F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A126FD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A126FD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A126FD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A126FD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A126FD" w14:paraId="31E9A8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F9AA3E3" w14:textId="77777777" w:rsidR="009A0263" w:rsidRPr="00A126FD" w:rsidRDefault="009A0263" w:rsidP="00A126F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A126FD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>WPŁYW NA ZAPEWNIENIE ZGODNOŚCI SYSTEMU GOSPODARKI ODPADAMI Z HIERARCHIĄ SPOSOBÓW POSTĘPOWANIA Z ODPADAMI</w:t>
            </w:r>
          </w:p>
          <w:p w14:paraId="0A8E03ED" w14:textId="77777777" w:rsidR="000D321A" w:rsidRPr="00A126FD" w:rsidRDefault="0052382E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>R</w:t>
            </w:r>
            <w:r w:rsidR="000D321A" w:rsidRPr="00A126FD">
              <w:rPr>
                <w:rFonts w:cstheme="minorHAnsi"/>
                <w:sz w:val="24"/>
                <w:szCs w:val="24"/>
                <w:lang w:eastAsia="pl-PL"/>
              </w:rPr>
              <w:t xml:space="preserve">ealizowane w projekcie działania </w:t>
            </w:r>
            <w:r w:rsidR="000D321A" w:rsidRPr="00A126FD">
              <w:rPr>
                <w:rFonts w:cstheme="minorHAnsi"/>
                <w:b/>
                <w:sz w:val="24"/>
                <w:szCs w:val="24"/>
                <w:lang w:eastAsia="pl-PL"/>
              </w:rPr>
              <w:t>przyczyniają się do</w:t>
            </w:r>
            <w:r w:rsidR="000D321A" w:rsidRPr="00A126FD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0D321A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zapewnienia zgodności systemu gospodarki odpadami z hierarchią sposobów postępowania z odpadami</w:t>
            </w: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w gminach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 xml:space="preserve">. Projekt ma wpływ na </w:t>
            </w:r>
            <w:r w:rsidR="000D321A" w:rsidRPr="00A126FD">
              <w:rPr>
                <w:rFonts w:cstheme="minorHAnsi"/>
                <w:b/>
                <w:sz w:val="24"/>
                <w:szCs w:val="24"/>
                <w:lang w:eastAsia="pl-PL"/>
              </w:rPr>
              <w:t>zwiększeni</w:t>
            </w:r>
            <w:r w:rsidR="009A0263" w:rsidRPr="00A126FD">
              <w:rPr>
                <w:rFonts w:cstheme="minorHAnsi"/>
                <w:b/>
                <w:sz w:val="24"/>
                <w:szCs w:val="24"/>
                <w:lang w:eastAsia="pl-PL"/>
              </w:rPr>
              <w:t>e</w:t>
            </w:r>
            <w:r w:rsidR="000D321A"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potencjału w zakresie zapobiegani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a</w:t>
            </w:r>
            <w:r w:rsidR="000D321A"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powstawaniu odpadów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komunalnych 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>–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 xml:space="preserve">jednak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w stopniu nieznacznym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, poprzez działania edukacyjne oraz przez stworzenie możliwości przekazania/przyjęcia w niektórych PSZOK-ach rzeczy z przeznaczeniem </w:t>
            </w:r>
            <w:r w:rsidR="00007893" w:rsidRPr="00A126FD">
              <w:rPr>
                <w:rFonts w:cstheme="minorHAnsi"/>
                <w:sz w:val="24"/>
                <w:szCs w:val="24"/>
                <w:lang w:eastAsia="pl-PL"/>
              </w:rPr>
              <w:t xml:space="preserve">do ponownego użycia. Projekt nie przyczynia się do </w:t>
            </w:r>
            <w:r w:rsidR="000D321A" w:rsidRPr="00A126FD">
              <w:rPr>
                <w:rFonts w:cstheme="minorHAnsi"/>
                <w:sz w:val="24"/>
                <w:szCs w:val="24"/>
                <w:lang w:eastAsia="pl-PL"/>
              </w:rPr>
              <w:t xml:space="preserve">zwiększenia potencjału </w:t>
            </w:r>
            <w:r w:rsidR="000D321A" w:rsidRPr="00A126FD">
              <w:rPr>
                <w:rFonts w:cstheme="minorHAnsi"/>
                <w:sz w:val="24"/>
                <w:szCs w:val="24"/>
                <w:lang w:eastAsia="pl-PL"/>
              </w:rPr>
              <w:lastRenderedPageBreak/>
              <w:t>w zakresie pr</w:t>
            </w:r>
            <w:r w:rsidR="00007893" w:rsidRPr="00A126FD">
              <w:rPr>
                <w:rFonts w:cstheme="minorHAnsi"/>
                <w:sz w:val="24"/>
                <w:szCs w:val="24"/>
                <w:lang w:eastAsia="pl-PL"/>
              </w:rPr>
              <w:t xml:space="preserve">zygotowania do ponownego użycia, na drodze utworzenia możliwości naprawy i czyszczenia przekazanych odpadów, celem ich ponownego użycia. </w:t>
            </w:r>
          </w:p>
          <w:p w14:paraId="05394104" w14:textId="77777777" w:rsidR="009A0263" w:rsidRPr="00A126FD" w:rsidRDefault="009A0263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Działania realizowane w projekcie mogą się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przyczynić do zwiększenia świadomości ekologicznej społeczeństwa</w:t>
            </w:r>
            <w:r w:rsidR="00285E4E" w:rsidRPr="00A126FD">
              <w:rPr>
                <w:rFonts w:cstheme="minorHAnsi"/>
                <w:sz w:val="24"/>
                <w:szCs w:val="24"/>
                <w:lang w:eastAsia="pl-PL"/>
              </w:rPr>
              <w:t xml:space="preserve">. Trudno jednak ocenić na ile wzrost świadomości </w:t>
            </w:r>
            <w:proofErr w:type="gramStart"/>
            <w:r w:rsidR="00285E4E" w:rsidRPr="00A126FD">
              <w:rPr>
                <w:rFonts w:cstheme="minorHAnsi"/>
                <w:sz w:val="24"/>
                <w:szCs w:val="24"/>
                <w:lang w:eastAsia="pl-PL"/>
              </w:rPr>
              <w:t xml:space="preserve">ekologicznej 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285E4E" w:rsidRPr="00A126FD">
              <w:rPr>
                <w:rFonts w:cstheme="minorHAnsi"/>
                <w:sz w:val="24"/>
                <w:szCs w:val="24"/>
                <w:lang w:eastAsia="pl-PL"/>
              </w:rPr>
              <w:t>przełoży</w:t>
            </w:r>
            <w:proofErr w:type="gramEnd"/>
            <w:r w:rsidR="00285E4E" w:rsidRPr="00A126FD">
              <w:rPr>
                <w:rFonts w:cstheme="minorHAnsi"/>
                <w:sz w:val="24"/>
                <w:szCs w:val="24"/>
                <w:lang w:eastAsia="pl-PL"/>
              </w:rPr>
              <w:t xml:space="preserve"> się na pożądane zachowania, zwiększające efektywność selektywnego zbierania odpadów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</w:p>
          <w:p w14:paraId="007FE67D" w14:textId="77777777" w:rsidR="00285E4E" w:rsidRPr="00A126FD" w:rsidRDefault="00285E4E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Część odpadów, która trafiłaby na dzikie wysypiska śmieci (odpady wielkogabarytowe, remontowo-budowlane) zostanie przyjęta do PSZOK utworzonych w ramach projektu. Ponadto część odpadów niebezpiecznych, które trafiłyby do strumienia zmieszanych odpadów komunalnych zostanie wydzielona i przekazana do PSZOK. </w:t>
            </w:r>
          </w:p>
          <w:p w14:paraId="45B9E715" w14:textId="6FE697A4" w:rsidR="009A0263" w:rsidRPr="00A126FD" w:rsidRDefault="009A0263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Beneficjent projektu nie realizuje statutowo działań w zakresie gospodarki odpadami. Rezultaty projektu są silnie powiązane z aktywnością poszczególnych gmin, ponieważ projekt ma charakter zbiorowy - partnerski. </w:t>
            </w:r>
            <w:r w:rsidRPr="00A126FD">
              <w:rPr>
                <w:rFonts w:cstheme="minorHAnsi"/>
                <w:b/>
                <w:sz w:val="24"/>
                <w:szCs w:val="24"/>
              </w:rPr>
              <w:t>Na obecnym etapie trudno ocenić w jaki sposób zmienią się wartości istotnych wskaźników</w:t>
            </w:r>
            <w:r w:rsidRPr="00A126FD">
              <w:rPr>
                <w:rFonts w:cstheme="minorHAnsi"/>
                <w:sz w:val="24"/>
                <w:szCs w:val="24"/>
              </w:rPr>
              <w:t xml:space="preserve"> wskazujących na wpływ projektu na system gospodarowania odpadami komunalnymi w poszczególnych gminach. </w:t>
            </w:r>
          </w:p>
          <w:p w14:paraId="07E2E7C7" w14:textId="77777777" w:rsidR="009A0263" w:rsidRPr="00A126FD" w:rsidRDefault="0001097F" w:rsidP="00A126FD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A126FD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>WPŁYW NA ZWIĘKSZENIE UDZIAŁU ODPADÓW KOMUNALNYCH ZBIERANYCH SELEKTYWNIE W MASIE WSZYSTKICH ZEBRANYCH ODPADÓW KOMUNALNYCH</w:t>
            </w:r>
          </w:p>
          <w:p w14:paraId="26E25F63" w14:textId="42D110E4" w:rsidR="000D321A" w:rsidRPr="00A126FD" w:rsidRDefault="00007893" w:rsidP="001C1BCB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Działania objęte projektem mogą przyczynić się do</w:t>
            </w:r>
            <w:r w:rsidR="000D321A"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zwiększenia udziału odpadów komunalnych zbieranych selektywnie</w:t>
            </w:r>
            <w:r w:rsidR="000D321A" w:rsidRPr="00A126FD">
              <w:rPr>
                <w:rFonts w:cstheme="minorHAnsi"/>
                <w:sz w:val="24"/>
                <w:szCs w:val="24"/>
                <w:lang w:eastAsia="pl-PL"/>
              </w:rPr>
              <w:t xml:space="preserve"> w masie wszystkic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>h zebranych odpadów komunalnych. Efektu tego należy się spodziewać przede wszystkim ze względu na fakt, że w większości gmin objętych projektem nie funkcjonował PSZOK</w:t>
            </w:r>
            <w:r w:rsidR="009A0263" w:rsidRPr="00A126FD">
              <w:rPr>
                <w:rFonts w:cstheme="minorHAnsi"/>
                <w:sz w:val="24"/>
                <w:szCs w:val="24"/>
                <w:lang w:eastAsia="pl-PL"/>
              </w:rPr>
              <w:t>.</w:t>
            </w:r>
            <w:r w:rsidR="0001097F" w:rsidRPr="00A126FD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Szacowana m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asa odp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adów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zebr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anych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w sposób selekt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ywny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w PSZOK lub poddan</w:t>
            </w:r>
            <w:r w:rsidR="00564338">
              <w:rPr>
                <w:rFonts w:cstheme="minorHAnsi"/>
                <w:sz w:val="24"/>
                <w:szCs w:val="24"/>
                <w:lang w:eastAsia="pl-PL"/>
              </w:rPr>
              <w:t>ych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przetw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arzaniu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w instalacjach obj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ętych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projektem w pierwszym pełnym roku kalendarz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owym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po zakończ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eniu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realiz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acji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projektu</w:t>
            </w:r>
            <w:r w:rsidR="00564338">
              <w:rPr>
                <w:rFonts w:cstheme="minorHAnsi"/>
                <w:sz w:val="24"/>
                <w:szCs w:val="24"/>
                <w:lang w:eastAsia="pl-PL"/>
              </w:rPr>
              <w:t xml:space="preserve"> (Mg)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: PSZOK1: 33,6, PSZOK2: 60,9,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PSZOK3: 57,5, PSZOK4: 31,1, PSZOK5: 55,8, PSZOK6: 31,6, PSZOK7: 143,1, PSZOK8: 22,3, PSZOK9: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21,6, PSZOK10: 42,3, PSZOK11: 324,6, PSZOK12: 221,5, SUMA: 1045,9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Poziom selekt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ywnej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zbior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ówki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odpadów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kom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unalnych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i przekaz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anych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do zagosp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odarowania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(odzysku lub recyklingu) w stos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unku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do całości wytw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arzanych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odpadów kom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unalnych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na terenie obszaru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realiz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owanego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projektu po zakończ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eniu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realizacji projektu (w % w pierwszym pełnym roku </w:t>
            </w:r>
            <w:r w:rsidR="00024113" w:rsidRPr="001C1BCB">
              <w:rPr>
                <w:rFonts w:cstheme="minorHAnsi"/>
                <w:sz w:val="24"/>
                <w:szCs w:val="24"/>
                <w:lang w:eastAsia="pl-PL"/>
              </w:rPr>
              <w:t>kalendarz</w:t>
            </w:r>
            <w:r w:rsidR="00024113">
              <w:rPr>
                <w:rFonts w:cstheme="minorHAnsi"/>
                <w:sz w:val="24"/>
                <w:szCs w:val="24"/>
                <w:lang w:eastAsia="pl-PL"/>
              </w:rPr>
              <w:t>owym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po zakończ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eniu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>r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ealizacji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projektu): PSZOK1: 38%, PSZOK2: 42%, PSZOK3: 28%, PSZOK4: 30%, PSZOK5: 25%, PSZOK6: 35%,</w:t>
            </w:r>
            <w:r w:rsidR="001C1BCB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C1BCB" w:rsidRPr="001C1BCB">
              <w:rPr>
                <w:rFonts w:cstheme="minorHAnsi"/>
                <w:sz w:val="24"/>
                <w:szCs w:val="24"/>
                <w:lang w:eastAsia="pl-PL"/>
              </w:rPr>
              <w:t>PSZOK7: 17%, PSZOK8: 18%, PSZOK9: 18%, PSZOK10: 23%, PSZOK11: 36%, PSZOK12: 24</w:t>
            </w:r>
            <w:r w:rsidR="00024113" w:rsidRPr="001C1BCB">
              <w:rPr>
                <w:rFonts w:cstheme="minorHAnsi"/>
                <w:sz w:val="24"/>
                <w:szCs w:val="24"/>
                <w:lang w:eastAsia="pl-PL"/>
              </w:rPr>
              <w:t>%</w:t>
            </w:r>
            <w:r w:rsidR="00024113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5572253E" w14:textId="77777777" w:rsidR="0001097F" w:rsidRPr="00A126FD" w:rsidRDefault="0001097F" w:rsidP="00A126FD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A126FD">
              <w:rPr>
                <w:rFonts w:cstheme="minorHAnsi"/>
                <w:b/>
                <w:bCs/>
                <w:color w:val="4472C4" w:themeColor="accent1"/>
              </w:rPr>
              <w:t>WPŁYW NA ZMNIEJSZENIE ILOŚCI ODPADÓW KOMUNALNYCH PODLEGAJĄCYCH SKŁADOWANIU</w:t>
            </w:r>
          </w:p>
          <w:p w14:paraId="170B91EB" w14:textId="77777777" w:rsidR="009A0263" w:rsidRPr="00A126FD" w:rsidRDefault="009A0263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Działania objęte projektem </w:t>
            </w:r>
            <w:r w:rsidR="0001097F" w:rsidRPr="00A126FD">
              <w:rPr>
                <w:rFonts w:cstheme="minorHAnsi"/>
                <w:b/>
                <w:sz w:val="24"/>
                <w:szCs w:val="24"/>
                <w:lang w:eastAsia="pl-PL"/>
              </w:rPr>
              <w:t>będą miały wpływ na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zmniejszeni</w:t>
            </w:r>
            <w:r w:rsidR="0001097F" w:rsidRPr="00A126FD">
              <w:rPr>
                <w:rFonts w:cstheme="minorHAnsi"/>
                <w:b/>
                <w:sz w:val="24"/>
                <w:szCs w:val="24"/>
                <w:lang w:eastAsia="pl-PL"/>
              </w:rPr>
              <w:t>e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ilości odpadów komunalnych podlegających składowaniu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poprzez stworzenie możliwości do wydzielenia ze strumienia wytwarzanych odpadów większej ilości odpadów surowcowych oraz odpadów niebezpiecznych. Nie jest czytelny wpływ projektu na ograniczenie składowania odpadów komunalnych ulegających biodegradacji, co wynika z braku ekspozycji w projekcie zbierania tego rodzaju odpadów. Warto jednak wskazać, że większość zadań obejmuje gminy wiejskie</w:t>
            </w:r>
            <w:r w:rsidR="0001097F" w:rsidRPr="00A126FD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gdzie znacznie efektywniejszym i dostępnym rozwiązaniem jest zachęcanie mieszkańców do kompostowania bioodpadów w przydomowych kompostownikach. Projekt nie ma bezpośredniego związku z działaniami gmin na rzecz zachęt do kompostowania bioodpadów w miejscach wytwarzania jako alternatywy dla zbierania tych odpadów.  </w:t>
            </w:r>
          </w:p>
        </w:tc>
      </w:tr>
      <w:tr w:rsidR="00EF4EE6" w:rsidRPr="00A126FD" w14:paraId="3608651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BEE74EC" w14:textId="6D70DB52" w:rsidR="00EF4EE6" w:rsidRPr="00A126FD" w:rsidRDefault="002C5E37" w:rsidP="00A126F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A126FD" w14:paraId="49737B27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B1AF7CC" w14:textId="77777777" w:rsidR="00AB61D5" w:rsidRPr="00A126FD" w:rsidRDefault="00AB61D5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Na etapie przygotowania projektu zakładano </w:t>
            </w:r>
            <w:r w:rsidR="00F65BA0" w:rsidRPr="00A126FD">
              <w:rPr>
                <w:rFonts w:cstheme="minorHAnsi"/>
                <w:b/>
                <w:sz w:val="24"/>
                <w:szCs w:val="24"/>
              </w:rPr>
              <w:t xml:space="preserve">utworzenie </w:t>
            </w:r>
            <w:r w:rsidRPr="00A126FD">
              <w:rPr>
                <w:rFonts w:cstheme="minorHAnsi"/>
                <w:b/>
                <w:sz w:val="24"/>
                <w:szCs w:val="24"/>
              </w:rPr>
              <w:t xml:space="preserve">10 </w:t>
            </w:r>
            <w:r w:rsidR="00F65BA0" w:rsidRPr="00A126FD">
              <w:rPr>
                <w:rFonts w:cstheme="minorHAnsi"/>
                <w:b/>
                <w:sz w:val="24"/>
                <w:szCs w:val="24"/>
              </w:rPr>
              <w:t>miejsc pracy</w:t>
            </w:r>
            <w:r w:rsidRPr="00A126FD">
              <w:rPr>
                <w:rFonts w:cstheme="minorHAnsi"/>
                <w:sz w:val="24"/>
                <w:szCs w:val="24"/>
              </w:rPr>
              <w:t xml:space="preserve">. Projekt jednak ulegał zmianom </w:t>
            </w:r>
            <w:r w:rsidR="0001097F" w:rsidRPr="00A126FD">
              <w:rPr>
                <w:rFonts w:cstheme="minorHAnsi"/>
                <w:sz w:val="24"/>
                <w:szCs w:val="24"/>
              </w:rPr>
              <w:t>(rozszerzenie zakresu)</w:t>
            </w:r>
            <w:r w:rsidRPr="00A126FD">
              <w:rPr>
                <w:rFonts w:cstheme="minorHAnsi"/>
                <w:sz w:val="24"/>
                <w:szCs w:val="24"/>
              </w:rPr>
              <w:t>. Na tym etapie</w:t>
            </w:r>
            <w:r w:rsidR="00F65BA0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Pr="00A126FD">
              <w:rPr>
                <w:rFonts w:cstheme="minorHAnsi"/>
                <w:sz w:val="24"/>
                <w:szCs w:val="24"/>
              </w:rPr>
              <w:t>realizacji trudno jest określić docelową wartość</w:t>
            </w:r>
            <w:r w:rsidR="00F65BA0" w:rsidRPr="00A126FD">
              <w:rPr>
                <w:rFonts w:cstheme="minorHAnsi"/>
                <w:sz w:val="24"/>
                <w:szCs w:val="24"/>
              </w:rPr>
              <w:t xml:space="preserve"> tego wskaźnika</w:t>
            </w:r>
            <w:r w:rsidRPr="00A126FD">
              <w:rPr>
                <w:rFonts w:cstheme="minorHAnsi"/>
                <w:sz w:val="24"/>
                <w:szCs w:val="24"/>
              </w:rPr>
              <w:t xml:space="preserve">. W ramach projektu zakładano zatrudnienie </w:t>
            </w:r>
            <w:r w:rsidRPr="00A126FD">
              <w:rPr>
                <w:rFonts w:cstheme="minorHAnsi"/>
                <w:b/>
                <w:sz w:val="24"/>
                <w:szCs w:val="24"/>
              </w:rPr>
              <w:t>przy obsłudze PSZOK</w:t>
            </w:r>
            <w:r w:rsidRPr="00A126FD">
              <w:rPr>
                <w:rFonts w:cstheme="minorHAnsi"/>
                <w:sz w:val="24"/>
                <w:szCs w:val="24"/>
              </w:rPr>
              <w:t>.</w:t>
            </w:r>
          </w:p>
          <w:p w14:paraId="54A14225" w14:textId="6DBC323A" w:rsidR="00372A53" w:rsidRPr="00A126FD" w:rsidRDefault="00F65BA0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>Projekt nie ma istotnego wpływu na rozwój społeczno-gospodarczy gmin. Nie przełoży się ani na w</w:t>
            </w:r>
            <w:r w:rsidR="0001097F" w:rsidRPr="00A126FD">
              <w:rPr>
                <w:rFonts w:cstheme="minorHAnsi"/>
                <w:sz w:val="24"/>
                <w:szCs w:val="24"/>
              </w:rPr>
              <w:t>z</w:t>
            </w:r>
            <w:r w:rsidRPr="00A126FD">
              <w:rPr>
                <w:rFonts w:cstheme="minorHAnsi"/>
                <w:sz w:val="24"/>
                <w:szCs w:val="24"/>
              </w:rPr>
              <w:t>rost</w:t>
            </w:r>
            <w:r w:rsidR="00F16668">
              <w:rPr>
                <w:rFonts w:cstheme="minorHAnsi"/>
                <w:sz w:val="24"/>
                <w:szCs w:val="24"/>
              </w:rPr>
              <w:t>,</w:t>
            </w:r>
            <w:r w:rsidRPr="00A126FD">
              <w:rPr>
                <w:rFonts w:cstheme="minorHAnsi"/>
                <w:sz w:val="24"/>
                <w:szCs w:val="24"/>
              </w:rPr>
              <w:t xml:space="preserve"> ani na spodek atrakcyjności inwestycyjnej, osadniczej czy turystycznej gmin.  </w:t>
            </w:r>
          </w:p>
        </w:tc>
      </w:tr>
      <w:tr w:rsidR="009743FA" w:rsidRPr="00A126FD" w14:paraId="6BCC63BB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E486EB7" w14:textId="77777777" w:rsidR="009743FA" w:rsidRPr="00A126FD" w:rsidRDefault="00044677" w:rsidP="00A126F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A126FD" w14:paraId="41A3C9D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B1AE383" w14:textId="77777777" w:rsidR="00F65BA0" w:rsidRPr="00A126FD" w:rsidRDefault="00F65BA0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Projekt nie ma bezpośredniego wpływu na poprawę jakości życia rozumianą jako zadowolenie czy satysfakcja. </w:t>
            </w:r>
            <w:r w:rsidRPr="00A126FD">
              <w:rPr>
                <w:rFonts w:cstheme="minorHAnsi"/>
                <w:b/>
                <w:sz w:val="24"/>
                <w:szCs w:val="24"/>
                <w:lang w:eastAsia="pl-PL"/>
              </w:rPr>
              <w:t>Istotnie jednak wpływa na poprawę warunków życia</w:t>
            </w: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 mieszkańców zwłaszcza w odniesieniu do ich środowiskowych aspektów, przez ograniczanie zagrożeń wynikających z nieprawidłowo prowadzonej gospodarki odpadami. </w:t>
            </w:r>
          </w:p>
          <w:p w14:paraId="7196E5B0" w14:textId="77777777" w:rsidR="00F65BA0" w:rsidRPr="00A126FD" w:rsidRDefault="00F65BA0" w:rsidP="00A126FD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sz w:val="24"/>
                <w:szCs w:val="24"/>
                <w:lang w:eastAsia="pl-PL"/>
              </w:rPr>
              <w:t xml:space="preserve">Projekt umożliwia świadomym mieszkańcom realizację potrzeb odpowiedzialnego korzystania ze środowiska, zwłaszcza ponoszenia odpowiedzialności za własną konsumpcję. </w:t>
            </w:r>
          </w:p>
          <w:p w14:paraId="44F68D9E" w14:textId="77777777" w:rsidR="00866787" w:rsidRPr="00A126FD" w:rsidRDefault="00F65BA0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Finalny rezultat projektu i jego wpływ na środowiskowe aspekty warunków życia jest </w:t>
            </w:r>
            <w:r w:rsidRPr="00A126FD">
              <w:rPr>
                <w:rFonts w:cstheme="minorHAnsi"/>
                <w:b/>
                <w:sz w:val="24"/>
                <w:szCs w:val="24"/>
              </w:rPr>
              <w:t>silnie uzależniony od przyrostu świadomości ekologicznej</w:t>
            </w:r>
            <w:r w:rsidRPr="00A126FD">
              <w:rPr>
                <w:rFonts w:cstheme="minorHAnsi"/>
                <w:sz w:val="24"/>
                <w:szCs w:val="24"/>
              </w:rPr>
              <w:t xml:space="preserve"> mieszkańców przekładającej się na realne zachowania związane z przekazywaniem selektywnie zebranych odpadów do PSZOK. </w:t>
            </w:r>
          </w:p>
        </w:tc>
      </w:tr>
      <w:tr w:rsidR="00866787" w:rsidRPr="00A126FD" w14:paraId="060B77C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4382A547" w14:textId="5E152D1F" w:rsidR="00866787" w:rsidRPr="00A126FD" w:rsidRDefault="00733656" w:rsidP="00A126FD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A126F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A126FD" w14:paraId="202197DE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0FEBEC0" w14:textId="77777777" w:rsidR="00EF4EE6" w:rsidRPr="00A126FD" w:rsidRDefault="00EF4EE6" w:rsidP="00A126FD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2" w:name="_Hlk30683892"/>
            <w:r w:rsidRPr="00A126FD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47E87ABB" w14:textId="5D59416D" w:rsidR="000B4099" w:rsidRPr="00A126FD" w:rsidRDefault="00FE1072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3" w:name="_Hlk30754339"/>
            <w:bookmarkStart w:id="4" w:name="_Hlk30754040"/>
            <w:r w:rsidRPr="00A126FD">
              <w:rPr>
                <w:rFonts w:cstheme="minorHAnsi"/>
                <w:sz w:val="24"/>
                <w:szCs w:val="24"/>
              </w:rPr>
              <w:t xml:space="preserve">W projekcie </w:t>
            </w:r>
            <w:r w:rsidRPr="00A126FD">
              <w:rPr>
                <w:rFonts w:cstheme="minorHAnsi"/>
                <w:b/>
                <w:sz w:val="24"/>
                <w:szCs w:val="24"/>
              </w:rPr>
              <w:t>może występować efekt synergii poziomej</w:t>
            </w:r>
            <w:r w:rsidR="001521D9" w:rsidRPr="00A126FD">
              <w:rPr>
                <w:rFonts w:cstheme="minorHAnsi"/>
                <w:sz w:val="24"/>
                <w:szCs w:val="24"/>
              </w:rPr>
              <w:t>, wynikający z objęcia projektem 12 gmin (w tym 10 gmin</w:t>
            </w:r>
            <w:r w:rsidR="00174619">
              <w:rPr>
                <w:rFonts w:cstheme="minorHAnsi"/>
                <w:sz w:val="24"/>
                <w:szCs w:val="24"/>
              </w:rPr>
              <w:t>,</w:t>
            </w:r>
            <w:r w:rsidR="001521D9" w:rsidRPr="00A126FD">
              <w:rPr>
                <w:rFonts w:cstheme="minorHAnsi"/>
                <w:sz w:val="24"/>
                <w:szCs w:val="24"/>
              </w:rPr>
              <w:t xml:space="preserve"> dla których zaplanowano PSZOK i 2 miast, gdzie zaplanowano gniazda). Przygotowanie projektu grupowego wymagało i jednocześnie umożliwiało poszukiwanie rozwiązania tego samego problemu przez kilkunastu uczestników, przedstawicieli gmin o różnych specyficznych uwarunkowaniach. Towarzysząca temu </w:t>
            </w:r>
            <w:r w:rsidR="001521D9" w:rsidRPr="00A126FD">
              <w:rPr>
                <w:rFonts w:cstheme="minorHAnsi"/>
                <w:b/>
                <w:sz w:val="24"/>
                <w:szCs w:val="24"/>
              </w:rPr>
              <w:t>wymiana doświadczeń mogła skutkować wyborem korzystniejszych lub efektywniejszych rozwiązań</w:t>
            </w:r>
            <w:r w:rsidR="001521D9" w:rsidRPr="00A126FD">
              <w:rPr>
                <w:rFonts w:cstheme="minorHAnsi"/>
                <w:sz w:val="24"/>
                <w:szCs w:val="24"/>
              </w:rPr>
              <w:t xml:space="preserve"> niż miałoby to miejsce przy re</w:t>
            </w:r>
            <w:r w:rsidR="001E312D" w:rsidRPr="00A126FD">
              <w:rPr>
                <w:rFonts w:cstheme="minorHAnsi"/>
                <w:sz w:val="24"/>
                <w:szCs w:val="24"/>
              </w:rPr>
              <w:t xml:space="preserve">alizacji pojedynczych projektów. </w:t>
            </w:r>
            <w:r w:rsidR="000B4099" w:rsidRPr="00A126FD">
              <w:rPr>
                <w:rFonts w:cstheme="minorHAnsi"/>
                <w:sz w:val="24"/>
                <w:szCs w:val="24"/>
              </w:rPr>
              <w:t xml:space="preserve">Ponadto </w:t>
            </w:r>
            <w:r w:rsidR="0001097F" w:rsidRPr="00A126FD">
              <w:rPr>
                <w:rFonts w:cstheme="minorHAnsi"/>
                <w:b/>
                <w:sz w:val="24"/>
                <w:szCs w:val="24"/>
              </w:rPr>
              <w:t>z</w:t>
            </w:r>
            <w:r w:rsidR="000B4099" w:rsidRPr="00A126FD">
              <w:rPr>
                <w:rFonts w:cstheme="minorHAnsi"/>
                <w:b/>
                <w:sz w:val="24"/>
                <w:szCs w:val="24"/>
              </w:rPr>
              <w:t>wiązek</w:t>
            </w:r>
            <w:r w:rsidR="0001097F" w:rsidRPr="00A126FD">
              <w:rPr>
                <w:rFonts w:cstheme="minorHAnsi"/>
                <w:b/>
                <w:sz w:val="24"/>
                <w:szCs w:val="24"/>
              </w:rPr>
              <w:t xml:space="preserve"> gmin</w:t>
            </w:r>
            <w:r w:rsidR="000B4099" w:rsidRPr="00A126FD">
              <w:rPr>
                <w:rFonts w:cstheme="minorHAnsi"/>
                <w:b/>
                <w:sz w:val="24"/>
                <w:szCs w:val="24"/>
              </w:rPr>
              <w:t xml:space="preserve"> posiada duże doświadczenie we wdrażaniu i zarządzaniu projektami i efektywnie pozyskuje środki unijne</w:t>
            </w:r>
            <w:r w:rsidR="000B4099" w:rsidRPr="00A126FD">
              <w:rPr>
                <w:rFonts w:cstheme="minorHAnsi"/>
                <w:sz w:val="24"/>
                <w:szCs w:val="24"/>
              </w:rPr>
              <w:t xml:space="preserve"> od 1994 r., co mogłoby być utrudnione przy aplikacji o środki przez poszczególne gminy np. ze względu na konieczne koszty przygotowania projektów i brak doświadczenia. </w:t>
            </w:r>
          </w:p>
          <w:p w14:paraId="3CB92D81" w14:textId="77777777" w:rsidR="000B4099" w:rsidRPr="00A126FD" w:rsidRDefault="000B4099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lastRenderedPageBreak/>
              <w:t xml:space="preserve">W projekcie wystąpił </w:t>
            </w:r>
            <w:r w:rsidRPr="00A126FD">
              <w:rPr>
                <w:rFonts w:cstheme="minorHAnsi"/>
                <w:b/>
                <w:sz w:val="24"/>
                <w:szCs w:val="24"/>
              </w:rPr>
              <w:t>efekt synergii działań edukacyjnych</w:t>
            </w:r>
            <w:r w:rsidRPr="00A126FD">
              <w:rPr>
                <w:rFonts w:cstheme="minorHAnsi"/>
                <w:sz w:val="24"/>
                <w:szCs w:val="24"/>
              </w:rPr>
              <w:t xml:space="preserve"> przeprowadzonych przez beneficjenta w związkowym ośrodku edukacji ekologicznej. </w:t>
            </w:r>
          </w:p>
          <w:p w14:paraId="27137D70" w14:textId="77777777" w:rsidR="00FE1072" w:rsidRPr="00A126FD" w:rsidRDefault="001E312D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Z dokumentacji projektu </w:t>
            </w:r>
            <w:r w:rsidRPr="00A126FD">
              <w:rPr>
                <w:rFonts w:cstheme="minorHAnsi"/>
                <w:b/>
                <w:sz w:val="24"/>
                <w:szCs w:val="24"/>
              </w:rPr>
              <w:t>nie wynika, czy wykorzystano potencjał efektu synergii wynikający ze wspólnych zamówień</w:t>
            </w:r>
            <w:r w:rsidRPr="00A126FD">
              <w:rPr>
                <w:rFonts w:cstheme="minorHAnsi"/>
                <w:sz w:val="24"/>
                <w:szCs w:val="24"/>
              </w:rPr>
              <w:t xml:space="preserve"> i uzyskania korzystniejszej</w:t>
            </w:r>
            <w:r w:rsidR="000B4099" w:rsidRPr="00A126FD">
              <w:rPr>
                <w:rFonts w:cstheme="minorHAnsi"/>
                <w:sz w:val="24"/>
                <w:szCs w:val="24"/>
              </w:rPr>
              <w:t xml:space="preserve"> ceny efektu skali. </w:t>
            </w:r>
          </w:p>
          <w:p w14:paraId="31C007C8" w14:textId="77777777" w:rsidR="000B4099" w:rsidRPr="00A126FD" w:rsidRDefault="000B4099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Projekt </w:t>
            </w:r>
            <w:r w:rsidRPr="00A126FD">
              <w:rPr>
                <w:rFonts w:cstheme="minorHAnsi"/>
                <w:b/>
                <w:sz w:val="24"/>
                <w:szCs w:val="24"/>
              </w:rPr>
              <w:t>ma potencjał efektu synergii pionowej w zakresie dalszego kierowania strumieni zebranych odpadów do recyklingu i odzysku</w:t>
            </w:r>
            <w:r w:rsidRPr="00A126FD">
              <w:rPr>
                <w:rFonts w:cstheme="minorHAnsi"/>
                <w:sz w:val="24"/>
                <w:szCs w:val="24"/>
              </w:rPr>
              <w:t xml:space="preserve">. </w:t>
            </w:r>
          </w:p>
          <w:bookmarkEnd w:id="3"/>
          <w:bookmarkEnd w:id="4"/>
          <w:p w14:paraId="2EF7522F" w14:textId="77777777" w:rsidR="00EF4EE6" w:rsidRPr="00A126FD" w:rsidRDefault="00EF4EE6" w:rsidP="00A126FD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A126FD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61189656" w14:textId="77777777" w:rsidR="00F1248E" w:rsidRPr="00A126FD" w:rsidRDefault="00582644" w:rsidP="00A126F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W projekcie można mówić o </w:t>
            </w:r>
            <w:r w:rsidRPr="00A126FD">
              <w:rPr>
                <w:rFonts w:cstheme="minorHAnsi"/>
                <w:b/>
                <w:sz w:val="24"/>
                <w:szCs w:val="24"/>
              </w:rPr>
              <w:t>efekcie impulsu do realizacji podobnych projektów</w:t>
            </w:r>
            <w:r w:rsidRPr="00A126FD">
              <w:rPr>
                <w:rFonts w:cstheme="minorHAnsi"/>
                <w:sz w:val="24"/>
                <w:szCs w:val="24"/>
              </w:rPr>
              <w:t xml:space="preserve"> przez gminy zrzeszone w związku, które pierwotnie nie wzięły w nim udziału. Beneficjent wskazuje, że </w:t>
            </w:r>
            <w:r w:rsidRPr="00A126FD">
              <w:rPr>
                <w:rFonts w:cstheme="minorHAnsi"/>
                <w:b/>
                <w:sz w:val="24"/>
                <w:szCs w:val="24"/>
              </w:rPr>
              <w:t>rozpoczęcie realizacji</w:t>
            </w:r>
            <w:r w:rsidRPr="00A126FD">
              <w:rPr>
                <w:rFonts w:cstheme="minorHAnsi"/>
                <w:sz w:val="24"/>
                <w:szCs w:val="24"/>
              </w:rPr>
              <w:t xml:space="preserve"> budowy PSZOK w gminach objętych projektem </w:t>
            </w:r>
            <w:r w:rsidRPr="00A126FD">
              <w:rPr>
                <w:rFonts w:cstheme="minorHAnsi"/>
                <w:b/>
                <w:sz w:val="24"/>
                <w:szCs w:val="24"/>
              </w:rPr>
              <w:t>wywołało zainteresowanie gmin sąsiadujących</w:t>
            </w:r>
            <w:r w:rsidRPr="00A126FD">
              <w:rPr>
                <w:rFonts w:cstheme="minorHAnsi"/>
                <w:sz w:val="24"/>
                <w:szCs w:val="24"/>
              </w:rPr>
              <w:t xml:space="preserve">. Efektem tego było rozszerzenie zakresu projektu o dodatkowe PSZOK. Realizacja projektu </w:t>
            </w:r>
            <w:r w:rsidRPr="00A126FD">
              <w:rPr>
                <w:rFonts w:cstheme="minorHAnsi"/>
                <w:b/>
                <w:sz w:val="24"/>
                <w:szCs w:val="24"/>
              </w:rPr>
              <w:t xml:space="preserve">może ułatwić przygotowanie podobnych projektów prowadzące do </w:t>
            </w:r>
            <w:r w:rsidR="0001097F" w:rsidRPr="00A126FD">
              <w:rPr>
                <w:rFonts w:cstheme="minorHAnsi"/>
                <w:b/>
                <w:sz w:val="24"/>
                <w:szCs w:val="24"/>
              </w:rPr>
              <w:t xml:space="preserve">wyposażenie w PSZOK wszystkich gmin </w:t>
            </w:r>
            <w:r w:rsidR="00A41C68" w:rsidRPr="00A126FD">
              <w:rPr>
                <w:rFonts w:cstheme="minorHAnsi"/>
                <w:b/>
                <w:sz w:val="24"/>
                <w:szCs w:val="24"/>
              </w:rPr>
              <w:t>związku</w:t>
            </w:r>
            <w:r w:rsidRPr="00A126FD">
              <w:rPr>
                <w:rFonts w:cstheme="minorHAnsi"/>
                <w:sz w:val="24"/>
                <w:szCs w:val="24"/>
              </w:rPr>
              <w:t xml:space="preserve">. Uzyskane doświadczenia z realizacji projektu mogą wpłynąć na podniesienie jakości kolejnych projektów z zakresu selektywnego zbierania odpadów. </w:t>
            </w:r>
          </w:p>
          <w:p w14:paraId="074C431A" w14:textId="362F8583" w:rsidR="00EF4EE6" w:rsidRPr="00A126FD" w:rsidRDefault="00EF4EE6" w:rsidP="00A126FD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A126FD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A126FD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A126FD">
              <w:rPr>
                <w:rFonts w:cstheme="minorHAnsi"/>
                <w:b/>
                <w:bCs/>
                <w:color w:val="4472C4" w:themeColor="accent1"/>
              </w:rPr>
              <w:t>WIGNI</w:t>
            </w:r>
            <w:r w:rsidR="00733656" w:rsidRPr="00A126FD">
              <w:rPr>
                <w:rFonts w:cstheme="minorHAnsi"/>
                <w:b/>
                <w:bCs/>
                <w:color w:val="4472C4" w:themeColor="accent1"/>
              </w:rPr>
              <w:t xml:space="preserve"> FIN</w:t>
            </w:r>
            <w:r w:rsidR="0062151B" w:rsidRPr="00A126FD">
              <w:rPr>
                <w:rFonts w:cstheme="minorHAnsi"/>
                <w:b/>
                <w:bCs/>
                <w:color w:val="4472C4" w:themeColor="accent1"/>
              </w:rPr>
              <w:t>AN</w:t>
            </w:r>
            <w:r w:rsidR="00733656" w:rsidRPr="00A126FD">
              <w:rPr>
                <w:rFonts w:cstheme="minorHAnsi"/>
                <w:b/>
                <w:bCs/>
                <w:color w:val="4472C4" w:themeColor="accent1"/>
              </w:rPr>
              <w:t>SOWEJ</w:t>
            </w:r>
          </w:p>
          <w:p w14:paraId="13B6F877" w14:textId="5DAA593B" w:rsidR="007A2D09" w:rsidRDefault="007A2D09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b/>
                <w:sz w:val="24"/>
                <w:szCs w:val="24"/>
              </w:rPr>
              <w:t xml:space="preserve">Zbiorowy charakter projektu </w:t>
            </w:r>
            <w:r w:rsidR="00045AF3" w:rsidRPr="00A126FD">
              <w:rPr>
                <w:rFonts w:cstheme="minorHAnsi"/>
                <w:b/>
                <w:sz w:val="24"/>
                <w:szCs w:val="24"/>
              </w:rPr>
              <w:t>utrudnia ocenę ewentualnego wystąpienia efektu dźwigni finansowej</w:t>
            </w:r>
            <w:r w:rsidR="00045AF3" w:rsidRPr="00A126FD">
              <w:rPr>
                <w:rFonts w:cstheme="minorHAnsi"/>
                <w:sz w:val="24"/>
                <w:szCs w:val="24"/>
              </w:rPr>
              <w:t xml:space="preserve">. Sam beneficjent przed rozpoczęciem projektu nie angażował swoich środków na analogiczne dla projektu cele. Ponadto </w:t>
            </w:r>
            <w:r w:rsidR="00045AF3" w:rsidRPr="00A126FD">
              <w:rPr>
                <w:rFonts w:cstheme="minorHAnsi"/>
                <w:b/>
                <w:sz w:val="24"/>
                <w:szCs w:val="24"/>
              </w:rPr>
              <w:t>zewnętrzne finansowanie projektu odciąża gminy uczestniczące w projekcie z konieczności wydatkowania środków pozyskanych z opłat</w:t>
            </w:r>
            <w:r w:rsidR="00045AF3" w:rsidRPr="00A126FD">
              <w:rPr>
                <w:rFonts w:cstheme="minorHAnsi"/>
                <w:sz w:val="24"/>
                <w:szCs w:val="24"/>
              </w:rPr>
              <w:t xml:space="preserve"> za gospodarowanie odpadami komunalnymi, na obligatoryjne zadanie własne, co korzystnie wpływa na możliwość ograniczeni</w:t>
            </w:r>
            <w:r w:rsidR="00174619">
              <w:rPr>
                <w:rFonts w:cstheme="minorHAnsi"/>
                <w:sz w:val="24"/>
                <w:szCs w:val="24"/>
              </w:rPr>
              <w:t>a</w:t>
            </w:r>
            <w:r w:rsidR="00045AF3" w:rsidRPr="00A126FD">
              <w:rPr>
                <w:rFonts w:cstheme="minorHAnsi"/>
                <w:sz w:val="24"/>
                <w:szCs w:val="24"/>
              </w:rPr>
              <w:t xml:space="preserve"> wzrostu stawek opłat dla mieszkańców. Jed</w:t>
            </w:r>
            <w:r w:rsidR="00CB4146" w:rsidRPr="00A126FD">
              <w:rPr>
                <w:rFonts w:cstheme="minorHAnsi"/>
                <w:sz w:val="24"/>
                <w:szCs w:val="24"/>
              </w:rPr>
              <w:t xml:space="preserve">nocześnie zewnętrzne finansowanie infrastruktury PSZOK umożliwia wykorzystanie środków z opłat na kolejne działania z zakresu selektywnego zbierania odpadów. Nie ustalono jednak, czy i w jakiej skali taki efekt wystąpił lub może wystąpić.  </w:t>
            </w:r>
          </w:p>
          <w:p w14:paraId="64006B91" w14:textId="77777777" w:rsidR="001C1BCB" w:rsidRPr="00730BF8" w:rsidRDefault="001C1BCB" w:rsidP="001C1BCB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730BF8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6B2E22F8" w14:textId="4171952E" w:rsidR="001C1BCB" w:rsidRPr="001C1BCB" w:rsidRDefault="001C1BCB" w:rsidP="003709DD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5329AE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6D66B3A9" w14:textId="77777777" w:rsidR="00CB3557" w:rsidRPr="00A126FD" w:rsidRDefault="00CB3557" w:rsidP="00A126FD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A126FD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180750B6" w14:textId="77777777" w:rsidR="005902AA" w:rsidRPr="00A126FD" w:rsidRDefault="005902AA" w:rsidP="00A126FD">
            <w:pPr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126FD">
              <w:rPr>
                <w:rFonts w:cstheme="minorHAnsi"/>
                <w:bCs/>
                <w:sz w:val="24"/>
                <w:szCs w:val="24"/>
              </w:rPr>
              <w:t xml:space="preserve">W projekcie </w:t>
            </w:r>
            <w:r w:rsidRPr="00A126FD">
              <w:rPr>
                <w:rFonts w:cstheme="minorHAnsi"/>
                <w:b/>
                <w:bCs/>
                <w:sz w:val="24"/>
                <w:szCs w:val="24"/>
              </w:rPr>
              <w:t>nie występuje ryzyko wystąpienia efektu utraty</w:t>
            </w:r>
            <w:r w:rsidRPr="00A126FD">
              <w:rPr>
                <w:rFonts w:cstheme="minorHAnsi"/>
                <w:bCs/>
                <w:sz w:val="24"/>
                <w:szCs w:val="24"/>
              </w:rPr>
              <w:t xml:space="preserve">. Projekt tworzy infrastrukturalne warunki do przyjmowania (zbierania) selektywnie gromadzonych odpadów komunalnych. </w:t>
            </w:r>
            <w:r w:rsidRPr="00A126FD">
              <w:rPr>
                <w:rFonts w:cstheme="minorHAnsi"/>
                <w:b/>
                <w:bCs/>
                <w:sz w:val="24"/>
                <w:szCs w:val="24"/>
              </w:rPr>
              <w:t>Mimo braku rentowności</w:t>
            </w:r>
            <w:r w:rsidRPr="00A126FD">
              <w:rPr>
                <w:rFonts w:cstheme="minorHAnsi"/>
                <w:bCs/>
                <w:sz w:val="24"/>
                <w:szCs w:val="24"/>
              </w:rPr>
              <w:t xml:space="preserve"> utworzonych obiektów, wynikającej z przewagi kosztów zagospodarowania przyjętych odpadów (niebezpiecznych, problemowych) nad przychodami ze sprzedaży surowców wtórnych, </w:t>
            </w:r>
            <w:r w:rsidRPr="00A126FD">
              <w:rPr>
                <w:rFonts w:cstheme="minorHAnsi"/>
                <w:b/>
                <w:bCs/>
                <w:sz w:val="24"/>
                <w:szCs w:val="24"/>
              </w:rPr>
              <w:t>gminy posiadają dedykowane środki na trwałe funkcjonowanie PSZOK, pochodzące z opłat za gospodarowanie odpadami komunalnymi</w:t>
            </w:r>
            <w:r w:rsidRPr="00A126FD">
              <w:rPr>
                <w:rFonts w:cstheme="minorHAnsi"/>
                <w:bCs/>
                <w:sz w:val="24"/>
                <w:szCs w:val="24"/>
              </w:rPr>
              <w:t xml:space="preserve">. Gminy mają możliwość regulowania wysokości stawek opłat w zależności od ponoszonych kosztów gospodarowania odpadami komunalnymi (w tym selektywnego zbierania odpadów). </w:t>
            </w:r>
          </w:p>
          <w:p w14:paraId="6BB00266" w14:textId="77777777" w:rsidR="00204E1D" w:rsidRPr="00A126FD" w:rsidRDefault="00204E1D" w:rsidP="00A126FD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A126FD">
              <w:rPr>
                <w:rFonts w:cstheme="minorHAnsi"/>
                <w:b/>
                <w:bCs/>
                <w:color w:val="4472C4" w:themeColor="accent1"/>
              </w:rPr>
              <w:lastRenderedPageBreak/>
              <w:t>EFEKT INNOWACJI</w:t>
            </w:r>
          </w:p>
          <w:p w14:paraId="5A58EA4E" w14:textId="68CEAB70" w:rsidR="00F1248E" w:rsidRPr="00A126FD" w:rsidRDefault="00FE1072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5" w:name="_Hlk30671125"/>
            <w:bookmarkEnd w:id="2"/>
            <w:r w:rsidRPr="00A126FD">
              <w:rPr>
                <w:rFonts w:cstheme="minorHAnsi"/>
                <w:sz w:val="24"/>
                <w:szCs w:val="24"/>
              </w:rPr>
              <w:t xml:space="preserve">W </w:t>
            </w:r>
            <w:r w:rsidR="00F1248E" w:rsidRPr="00A126FD">
              <w:rPr>
                <w:rFonts w:cstheme="minorHAnsi"/>
                <w:sz w:val="24"/>
                <w:szCs w:val="24"/>
              </w:rPr>
              <w:t xml:space="preserve">projekcie </w:t>
            </w:r>
            <w:r w:rsidRPr="00A126FD">
              <w:rPr>
                <w:rFonts w:cstheme="minorHAnsi"/>
                <w:b/>
                <w:sz w:val="24"/>
                <w:szCs w:val="24"/>
              </w:rPr>
              <w:t>nie zastosowano nowatorskich rozwiązań technicznych i</w:t>
            </w:r>
            <w:r w:rsidR="00F1248E" w:rsidRPr="00A126FD">
              <w:rPr>
                <w:rFonts w:cstheme="minorHAnsi"/>
                <w:b/>
                <w:sz w:val="24"/>
                <w:szCs w:val="24"/>
              </w:rPr>
              <w:t xml:space="preserve"> technologiczn</w:t>
            </w:r>
            <w:r w:rsidRPr="00A126FD">
              <w:rPr>
                <w:rFonts w:cstheme="minorHAnsi"/>
                <w:b/>
                <w:sz w:val="24"/>
                <w:szCs w:val="24"/>
              </w:rPr>
              <w:t>ych</w:t>
            </w:r>
            <w:r w:rsidRPr="00A126FD">
              <w:rPr>
                <w:rFonts w:cstheme="minorHAnsi"/>
                <w:sz w:val="24"/>
                <w:szCs w:val="24"/>
              </w:rPr>
              <w:t>. Tworzona infrastruktura do zbierania odpadów charakteryzuje się prostotą i funkcjonalnością</w:t>
            </w:r>
            <w:r w:rsidR="001C1BCB">
              <w:rPr>
                <w:rFonts w:cstheme="minorHAnsi"/>
                <w:sz w:val="24"/>
                <w:szCs w:val="24"/>
              </w:rPr>
              <w:t>.</w:t>
            </w:r>
            <w:bookmarkEnd w:id="5"/>
          </w:p>
        </w:tc>
      </w:tr>
      <w:tr w:rsidR="00CB3557" w:rsidRPr="00A126FD" w14:paraId="7E245C25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43CBD7D8" w14:textId="77777777" w:rsidR="00CB3557" w:rsidRPr="00A126FD" w:rsidRDefault="00CB3557" w:rsidP="00A126FD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A126FD" w14:paraId="39411800" w14:textId="77777777" w:rsidTr="00CB3557">
        <w:tc>
          <w:tcPr>
            <w:tcW w:w="9067" w:type="dxa"/>
            <w:gridSpan w:val="2"/>
            <w:shd w:val="clear" w:color="auto" w:fill="auto"/>
          </w:tcPr>
          <w:p w14:paraId="53F0001C" w14:textId="77777777" w:rsidR="00AB61D5" w:rsidRPr="00A126FD" w:rsidRDefault="003E3451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>W związku z obligatoryjnym charakter</w:t>
            </w:r>
            <w:r w:rsidR="000265FE" w:rsidRPr="00A126FD">
              <w:rPr>
                <w:rFonts w:cstheme="minorHAnsi"/>
                <w:sz w:val="24"/>
                <w:szCs w:val="24"/>
              </w:rPr>
              <w:t>em</w:t>
            </w:r>
            <w:r w:rsidRPr="00A126FD">
              <w:rPr>
                <w:rFonts w:cstheme="minorHAnsi"/>
                <w:sz w:val="24"/>
                <w:szCs w:val="24"/>
              </w:rPr>
              <w:t xml:space="preserve"> zadań gminy w zakresie budowy przynajmniej </w:t>
            </w:r>
            <w:r w:rsidR="00931812" w:rsidRPr="00A126FD">
              <w:rPr>
                <w:rFonts w:cstheme="minorHAnsi"/>
                <w:sz w:val="24"/>
                <w:szCs w:val="24"/>
              </w:rPr>
              <w:t>jednego</w:t>
            </w:r>
            <w:r w:rsidRPr="00A126FD">
              <w:rPr>
                <w:rFonts w:cstheme="minorHAnsi"/>
                <w:sz w:val="24"/>
                <w:szCs w:val="24"/>
              </w:rPr>
              <w:t xml:space="preserve"> PSZOK</w:t>
            </w:r>
            <w:r w:rsidR="00931812" w:rsidRPr="00A126FD">
              <w:rPr>
                <w:rFonts w:cstheme="minorHAnsi"/>
                <w:sz w:val="24"/>
                <w:szCs w:val="24"/>
              </w:rPr>
              <w:t xml:space="preserve"> w gminie oraz w świetle braku PSZOK w większości gmin objętych projektem należy stanowczo stwierdzić, że w projekcie 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>w zakresie PSZOK występuje</w:t>
            </w:r>
            <w:r w:rsidR="00931812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 xml:space="preserve">efekt </w:t>
            </w:r>
            <w:r w:rsidR="009562F4" w:rsidRPr="00A126FD">
              <w:rPr>
                <w:rFonts w:cstheme="minorHAnsi"/>
                <w:b/>
                <w:sz w:val="24"/>
                <w:szCs w:val="24"/>
              </w:rPr>
              <w:t xml:space="preserve">częściowej 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>dodatkowości</w:t>
            </w:r>
            <w:r w:rsidR="00931812" w:rsidRPr="00A126FD">
              <w:rPr>
                <w:rFonts w:cstheme="minorHAnsi"/>
                <w:sz w:val="24"/>
                <w:szCs w:val="24"/>
              </w:rPr>
              <w:t xml:space="preserve">. Beneficjent potwierdził, </w:t>
            </w:r>
            <w:r w:rsidR="009562F4" w:rsidRPr="00A126FD">
              <w:rPr>
                <w:rFonts w:cstheme="minorHAnsi"/>
                <w:sz w:val="24"/>
                <w:szCs w:val="24"/>
              </w:rPr>
              <w:t xml:space="preserve">że </w:t>
            </w:r>
            <w:r w:rsidR="00931812" w:rsidRPr="00A126FD">
              <w:rPr>
                <w:rFonts w:cstheme="minorHAnsi"/>
                <w:sz w:val="24"/>
                <w:szCs w:val="24"/>
              </w:rPr>
              <w:t>p</w:t>
            </w:r>
            <w:r w:rsidR="0060411B" w:rsidRPr="00A126FD">
              <w:rPr>
                <w:rFonts w:cstheme="minorHAnsi"/>
                <w:sz w:val="24"/>
                <w:szCs w:val="24"/>
              </w:rPr>
              <w:t>rojekt byłby zrealizowany</w:t>
            </w:r>
            <w:r w:rsidR="009562F4" w:rsidRPr="00A126FD">
              <w:rPr>
                <w:rFonts w:cstheme="minorHAnsi"/>
                <w:sz w:val="24"/>
                <w:szCs w:val="24"/>
              </w:rPr>
              <w:t>,</w:t>
            </w:r>
            <w:r w:rsidR="0060411B" w:rsidRPr="00A126FD">
              <w:rPr>
                <w:rFonts w:cstheme="minorHAnsi"/>
                <w:sz w:val="24"/>
                <w:szCs w:val="24"/>
              </w:rPr>
              <w:t xml:space="preserve"> ale konieczne by</w:t>
            </w:r>
            <w:r w:rsidR="00931812" w:rsidRPr="00A126FD">
              <w:rPr>
                <w:rFonts w:cstheme="minorHAnsi"/>
                <w:sz w:val="24"/>
                <w:szCs w:val="24"/>
              </w:rPr>
              <w:t xml:space="preserve">łoby jego przesunięcie w czasie. Biorąc pod uwagę zbiorowy charakter projektu należy stwierdzić, że przesunięcia w czasie byłyby różne w przypadku poszczególnych gmin objętych projektem. 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 xml:space="preserve">W przypadku dwóch miast, których celem projektowym </w:t>
            </w:r>
            <w:r w:rsidR="009562F4" w:rsidRPr="00A126FD">
              <w:rPr>
                <w:rFonts w:cstheme="minorHAnsi"/>
                <w:b/>
                <w:sz w:val="24"/>
                <w:szCs w:val="24"/>
              </w:rPr>
              <w:t>było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 xml:space="preserve"> utworzenie gniazd </w:t>
            </w:r>
            <w:r w:rsidR="00931812" w:rsidRPr="00A126FD">
              <w:rPr>
                <w:rFonts w:cstheme="minorHAnsi"/>
                <w:sz w:val="24"/>
                <w:szCs w:val="24"/>
              </w:rPr>
              <w:t>z pojemnikami na odpady (rozbudowującymi system selektywnego zbierania odpadów)</w:t>
            </w:r>
            <w:r w:rsidR="009562F4" w:rsidRPr="00A126FD">
              <w:rPr>
                <w:rFonts w:cstheme="minorHAnsi"/>
                <w:sz w:val="24"/>
                <w:szCs w:val="24"/>
              </w:rPr>
              <w:t>,</w:t>
            </w:r>
            <w:r w:rsidR="00931812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="009562F4" w:rsidRPr="00A126FD">
              <w:rPr>
                <w:rFonts w:cstheme="minorHAnsi"/>
                <w:sz w:val="24"/>
                <w:szCs w:val="24"/>
              </w:rPr>
              <w:t>prawdopodobnie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 xml:space="preserve"> bez wsparcia </w:t>
            </w:r>
            <w:r w:rsidR="009562F4" w:rsidRPr="00A126FD">
              <w:rPr>
                <w:rFonts w:cstheme="minorHAnsi"/>
                <w:b/>
                <w:sz w:val="24"/>
                <w:szCs w:val="24"/>
              </w:rPr>
              <w:t>działania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 xml:space="preserve"> w</w:t>
            </w:r>
            <w:r w:rsidR="0030421D" w:rsidRPr="00A126F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>ogóle nie został</w:t>
            </w:r>
            <w:r w:rsidR="009562F4" w:rsidRPr="00A126FD">
              <w:rPr>
                <w:rFonts w:cstheme="minorHAnsi"/>
                <w:b/>
                <w:sz w:val="24"/>
                <w:szCs w:val="24"/>
              </w:rPr>
              <w:t>yby</w:t>
            </w:r>
            <w:r w:rsidR="00931812" w:rsidRPr="00A126FD">
              <w:rPr>
                <w:rFonts w:cstheme="minorHAnsi"/>
                <w:b/>
                <w:sz w:val="24"/>
                <w:szCs w:val="24"/>
              </w:rPr>
              <w:t xml:space="preserve"> zrealizowan</w:t>
            </w:r>
            <w:r w:rsidR="009562F4" w:rsidRPr="00A126FD">
              <w:rPr>
                <w:rFonts w:cstheme="minorHAnsi"/>
                <w:b/>
                <w:sz w:val="24"/>
                <w:szCs w:val="24"/>
              </w:rPr>
              <w:t>e.</w:t>
            </w:r>
            <w:r w:rsidR="00931812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="00931812" w:rsidRPr="00A126FD">
              <w:rPr>
                <w:rFonts w:cstheme="minorHAnsi"/>
                <w:bCs/>
                <w:sz w:val="24"/>
                <w:szCs w:val="24"/>
              </w:rPr>
              <w:t xml:space="preserve">Środki </w:t>
            </w:r>
            <w:r w:rsidR="009562F4" w:rsidRPr="00A126FD">
              <w:rPr>
                <w:rFonts w:cstheme="minorHAnsi"/>
                <w:bCs/>
                <w:sz w:val="24"/>
                <w:szCs w:val="24"/>
              </w:rPr>
              <w:t>UE</w:t>
            </w:r>
            <w:r w:rsidR="00931812" w:rsidRPr="00A126FD">
              <w:rPr>
                <w:rFonts w:cstheme="minorHAnsi"/>
                <w:bCs/>
                <w:sz w:val="24"/>
                <w:szCs w:val="24"/>
              </w:rPr>
              <w:t xml:space="preserve"> stanowi</w:t>
            </w:r>
            <w:r w:rsidR="009562F4" w:rsidRPr="00A126FD">
              <w:rPr>
                <w:rFonts w:cstheme="minorHAnsi"/>
                <w:bCs/>
                <w:sz w:val="24"/>
                <w:szCs w:val="24"/>
              </w:rPr>
              <w:t>ły</w:t>
            </w:r>
            <w:r w:rsidR="00931812" w:rsidRPr="00A126FD">
              <w:rPr>
                <w:rFonts w:cstheme="minorHAnsi"/>
                <w:bCs/>
                <w:sz w:val="24"/>
                <w:szCs w:val="24"/>
              </w:rPr>
              <w:t xml:space="preserve"> w tym przypadku zachętę do rozbudowy systemu selektywnego zbierania odpadów komunalnych</w:t>
            </w:r>
            <w:r w:rsidR="009562F4" w:rsidRPr="00A126FD">
              <w:rPr>
                <w:rFonts w:cstheme="minorHAnsi"/>
                <w:bCs/>
                <w:sz w:val="24"/>
                <w:szCs w:val="24"/>
              </w:rPr>
              <w:t>.</w:t>
            </w:r>
            <w:r w:rsidR="009562F4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="00AB61D5"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Fakt dofinansowania </w:t>
            </w:r>
            <w:r w:rsidR="00AB61D5" w:rsidRPr="00A126F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nie miał wpływu na wybór rozwiązań </w:t>
            </w:r>
            <w:r w:rsidR="006C5630" w:rsidRPr="00A126F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technicznych</w:t>
            </w:r>
            <w:r w:rsidR="006C5630"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B61D5" w:rsidRPr="00A126FD">
              <w:rPr>
                <w:rFonts w:cstheme="minorHAnsi"/>
                <w:bCs/>
                <w:color w:val="000000" w:themeColor="text1"/>
                <w:sz w:val="24"/>
                <w:szCs w:val="24"/>
              </w:rPr>
              <w:t>zastosowanych w projekcie.</w:t>
            </w:r>
          </w:p>
        </w:tc>
      </w:tr>
      <w:tr w:rsidR="00866787" w:rsidRPr="00A126FD" w14:paraId="410460BC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1428C13" w14:textId="77777777" w:rsidR="00411ADB" w:rsidRPr="00A126FD" w:rsidRDefault="003C1900" w:rsidP="00A126FD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A126FD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A126FD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A126FD" w14:paraId="635C669C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FFFF01A" w14:textId="77777777" w:rsidR="006A3838" w:rsidRPr="00A126FD" w:rsidRDefault="006A3838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Projekt ma wpływ na zapobieganie powstawaniu odpadów oraz selektywne zbieranie odpadów, które mogą zostać poddane ponownemu użyciu, recyklingowi i odzyskowi oraz odpadów niebezpiecznych, które wydzielone ze strumienia odpadów zmieszanych mogą zostać unieszkodliwione w sposób nie powodujący zagrożeń. </w:t>
            </w:r>
          </w:p>
          <w:p w14:paraId="78AAED2F" w14:textId="77777777" w:rsidR="001064AC" w:rsidRPr="00A126FD" w:rsidRDefault="001064AC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b/>
                <w:sz w:val="24"/>
                <w:szCs w:val="24"/>
              </w:rPr>
              <w:t>Z uwagi na grupowy charakter projektu</w:t>
            </w:r>
            <w:r w:rsidRPr="00A126FD">
              <w:rPr>
                <w:rFonts w:cstheme="minorHAnsi"/>
                <w:sz w:val="24"/>
                <w:szCs w:val="24"/>
              </w:rPr>
              <w:t xml:space="preserve">, stosowane różne kryteria różnicowania i wyboru wariantów, </w:t>
            </w:r>
            <w:r w:rsidRPr="00A126FD">
              <w:rPr>
                <w:rFonts w:cstheme="minorHAnsi"/>
                <w:b/>
                <w:sz w:val="24"/>
                <w:szCs w:val="24"/>
              </w:rPr>
              <w:t>efektywność interwencji w poszczególnych zadaniach będzie różna.</w:t>
            </w:r>
            <w:r w:rsidRPr="00A126FD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505A18D0" w14:textId="77777777" w:rsidR="006A3838" w:rsidRPr="00A126FD" w:rsidRDefault="006A3838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b/>
                <w:sz w:val="24"/>
                <w:szCs w:val="24"/>
              </w:rPr>
              <w:t>Część oczekiwanych rezultatów może być uzyskana innymi sposobami niż określone w projekcie</w:t>
            </w:r>
            <w:r w:rsidRPr="00A126FD">
              <w:rPr>
                <w:rFonts w:cstheme="minorHAnsi"/>
                <w:sz w:val="24"/>
                <w:szCs w:val="24"/>
              </w:rPr>
              <w:t>. Dotyczy to zwłaszcza tej części strumienia odpadów, które mają dodatnią wartość rynkową (</w:t>
            </w:r>
            <w:r w:rsidRPr="00A126FD">
              <w:rPr>
                <w:rFonts w:cstheme="minorHAnsi"/>
                <w:b/>
                <w:sz w:val="24"/>
                <w:szCs w:val="24"/>
              </w:rPr>
              <w:t>surowce wtórne</w:t>
            </w:r>
            <w:r w:rsidRPr="00A126FD">
              <w:rPr>
                <w:rFonts w:cstheme="minorHAnsi"/>
                <w:sz w:val="24"/>
                <w:szCs w:val="24"/>
              </w:rPr>
              <w:t xml:space="preserve">). Odpady te stanowią przedmiot zainteresowania </w:t>
            </w:r>
            <w:r w:rsidRPr="00A126FD">
              <w:rPr>
                <w:rFonts w:cstheme="minorHAnsi"/>
                <w:b/>
                <w:sz w:val="24"/>
                <w:szCs w:val="24"/>
              </w:rPr>
              <w:t>punktów skupu surowców wtórnych</w:t>
            </w:r>
            <w:r w:rsidRPr="00A126FD">
              <w:rPr>
                <w:rFonts w:cstheme="minorHAnsi"/>
                <w:sz w:val="24"/>
                <w:szCs w:val="24"/>
              </w:rPr>
              <w:t xml:space="preserve">. </w:t>
            </w:r>
            <w:r w:rsidR="00D94B0B" w:rsidRPr="00A126FD">
              <w:rPr>
                <w:rFonts w:cstheme="minorHAnsi"/>
                <w:sz w:val="24"/>
                <w:szCs w:val="24"/>
              </w:rPr>
              <w:t>Jednak p</w:t>
            </w:r>
            <w:r w:rsidR="001064AC" w:rsidRPr="00A126FD">
              <w:rPr>
                <w:rFonts w:cstheme="minorHAnsi"/>
                <w:sz w:val="24"/>
                <w:szCs w:val="24"/>
              </w:rPr>
              <w:t xml:space="preserve">ominięcie surowców wtórnych w gamie odpadów przyjmowanych do PSZOK wpłynęłoby niekorzystnie na ich wynik finansowy pogłębiając deficyt. </w:t>
            </w:r>
          </w:p>
          <w:p w14:paraId="72BD4DBE" w14:textId="77777777" w:rsidR="00866787" w:rsidRPr="00A126FD" w:rsidRDefault="001064AC" w:rsidP="00A126F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26FD">
              <w:rPr>
                <w:rFonts w:cstheme="minorHAnsi"/>
                <w:sz w:val="24"/>
                <w:szCs w:val="24"/>
              </w:rPr>
              <w:t xml:space="preserve">Z pewnością </w:t>
            </w:r>
            <w:r w:rsidR="00657E67" w:rsidRPr="00A126FD">
              <w:rPr>
                <w:rFonts w:cstheme="minorHAnsi"/>
                <w:sz w:val="24"/>
                <w:szCs w:val="24"/>
              </w:rPr>
              <w:t>PSZOK jest najlepszym rozwiązaniem w zakresie</w:t>
            </w:r>
            <w:r w:rsidR="00D94B0B" w:rsidRPr="00A126FD">
              <w:rPr>
                <w:rFonts w:cstheme="minorHAnsi"/>
                <w:sz w:val="24"/>
                <w:szCs w:val="24"/>
              </w:rPr>
              <w:t xml:space="preserve"> </w:t>
            </w:r>
            <w:r w:rsidR="00AD10B2" w:rsidRPr="00A126FD">
              <w:rPr>
                <w:rFonts w:cstheme="minorHAnsi"/>
                <w:sz w:val="24"/>
                <w:szCs w:val="24"/>
              </w:rPr>
              <w:t>punktów wymiany rzeczy używanych i napraw</w:t>
            </w:r>
            <w:r w:rsidR="00D94B0B" w:rsidRPr="00A126FD">
              <w:rPr>
                <w:rFonts w:cstheme="minorHAnsi"/>
                <w:sz w:val="24"/>
                <w:szCs w:val="24"/>
              </w:rPr>
              <w:t xml:space="preserve"> oraz </w:t>
            </w:r>
            <w:r w:rsidR="00AD10B2" w:rsidRPr="00A126FD">
              <w:rPr>
                <w:rFonts w:cstheme="minorHAnsi"/>
                <w:sz w:val="24"/>
                <w:szCs w:val="24"/>
              </w:rPr>
              <w:t xml:space="preserve">prowadzenia edukacji ekologicznej.  </w:t>
            </w:r>
          </w:p>
        </w:tc>
      </w:tr>
      <w:bookmarkEnd w:id="0"/>
    </w:tbl>
    <w:p w14:paraId="44599D6E" w14:textId="77777777" w:rsidR="00E42728" w:rsidRDefault="00E42728" w:rsidP="00D1100E">
      <w:pPr>
        <w:spacing w:before="80" w:after="80"/>
      </w:pPr>
    </w:p>
    <w:p w14:paraId="3CF965B2" w14:textId="77777777" w:rsidR="009077B3" w:rsidRPr="009077B3" w:rsidRDefault="009077B3" w:rsidP="00D1100E">
      <w:pPr>
        <w:suppressAutoHyphens/>
        <w:spacing w:before="80" w:after="80"/>
        <w:jc w:val="both"/>
        <w:rPr>
          <w:b/>
          <w:bCs/>
        </w:rPr>
      </w:pPr>
    </w:p>
    <w:p w14:paraId="46BF243F" w14:textId="77777777" w:rsidR="000B0D33" w:rsidRDefault="000B0D33" w:rsidP="00D1100E">
      <w:pPr>
        <w:spacing w:before="80" w:after="80"/>
      </w:pPr>
    </w:p>
    <w:sectPr w:rsidR="000B0D33" w:rsidSect="0084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C03AE" w14:textId="77777777" w:rsidR="007B0A42" w:rsidRDefault="007B0A42" w:rsidP="005F1FD5">
      <w:pPr>
        <w:spacing w:after="0" w:line="240" w:lineRule="auto"/>
      </w:pPr>
      <w:r>
        <w:separator/>
      </w:r>
    </w:p>
  </w:endnote>
  <w:endnote w:type="continuationSeparator" w:id="0">
    <w:p w14:paraId="5B466A0E" w14:textId="77777777" w:rsidR="007B0A42" w:rsidRDefault="007B0A42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944FC" w14:textId="77777777" w:rsidR="007B0A42" w:rsidRDefault="007B0A42" w:rsidP="005F1FD5">
      <w:pPr>
        <w:spacing w:after="0" w:line="240" w:lineRule="auto"/>
      </w:pPr>
      <w:r>
        <w:separator/>
      </w:r>
    </w:p>
  </w:footnote>
  <w:footnote w:type="continuationSeparator" w:id="0">
    <w:p w14:paraId="2E2B849A" w14:textId="77777777" w:rsidR="007B0A42" w:rsidRDefault="007B0A42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074BD"/>
    <w:multiLevelType w:val="hybridMultilevel"/>
    <w:tmpl w:val="A3F0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B79F5"/>
    <w:multiLevelType w:val="hybridMultilevel"/>
    <w:tmpl w:val="1162594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818"/>
    <w:multiLevelType w:val="hybridMultilevel"/>
    <w:tmpl w:val="69B25BCC"/>
    <w:lvl w:ilvl="0" w:tplc="F66C34E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B570098"/>
    <w:multiLevelType w:val="hybridMultilevel"/>
    <w:tmpl w:val="D1343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3"/>
  </w:num>
  <w:num w:numId="5">
    <w:abstractNumId w:val="1"/>
  </w:num>
  <w:num w:numId="6">
    <w:abstractNumId w:val="6"/>
  </w:num>
  <w:num w:numId="7">
    <w:abstractNumId w:val="14"/>
  </w:num>
  <w:num w:numId="8">
    <w:abstractNumId w:val="15"/>
  </w:num>
  <w:num w:numId="9">
    <w:abstractNumId w:val="2"/>
  </w:num>
  <w:num w:numId="10">
    <w:abstractNumId w:val="18"/>
  </w:num>
  <w:num w:numId="11">
    <w:abstractNumId w:val="17"/>
  </w:num>
  <w:num w:numId="12">
    <w:abstractNumId w:val="16"/>
  </w:num>
  <w:num w:numId="13">
    <w:abstractNumId w:val="21"/>
  </w:num>
  <w:num w:numId="14">
    <w:abstractNumId w:val="8"/>
  </w:num>
  <w:num w:numId="15">
    <w:abstractNumId w:val="11"/>
  </w:num>
  <w:num w:numId="16">
    <w:abstractNumId w:val="3"/>
  </w:num>
  <w:num w:numId="17">
    <w:abstractNumId w:val="19"/>
  </w:num>
  <w:num w:numId="18">
    <w:abstractNumId w:val="12"/>
  </w:num>
  <w:num w:numId="19">
    <w:abstractNumId w:val="5"/>
  </w:num>
  <w:num w:numId="20">
    <w:abstractNumId w:val="20"/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7893"/>
    <w:rsid w:val="0001097F"/>
    <w:rsid w:val="00012C24"/>
    <w:rsid w:val="00024113"/>
    <w:rsid w:val="000265FE"/>
    <w:rsid w:val="00027880"/>
    <w:rsid w:val="00044677"/>
    <w:rsid w:val="00045AF3"/>
    <w:rsid w:val="00055AB3"/>
    <w:rsid w:val="00060AE2"/>
    <w:rsid w:val="000777D8"/>
    <w:rsid w:val="00091BF8"/>
    <w:rsid w:val="00092A90"/>
    <w:rsid w:val="00094ABD"/>
    <w:rsid w:val="00097596"/>
    <w:rsid w:val="000B0D33"/>
    <w:rsid w:val="000B4099"/>
    <w:rsid w:val="000B6ED8"/>
    <w:rsid w:val="000D321A"/>
    <w:rsid w:val="000D6A48"/>
    <w:rsid w:val="000E4CC3"/>
    <w:rsid w:val="000F12B7"/>
    <w:rsid w:val="000F26CC"/>
    <w:rsid w:val="000F3C2D"/>
    <w:rsid w:val="000F76E2"/>
    <w:rsid w:val="00102F66"/>
    <w:rsid w:val="001045E2"/>
    <w:rsid w:val="001064AC"/>
    <w:rsid w:val="00107766"/>
    <w:rsid w:val="001107AA"/>
    <w:rsid w:val="001162A4"/>
    <w:rsid w:val="00122E0F"/>
    <w:rsid w:val="00123490"/>
    <w:rsid w:val="00127DE1"/>
    <w:rsid w:val="001521D9"/>
    <w:rsid w:val="001614EB"/>
    <w:rsid w:val="00174619"/>
    <w:rsid w:val="00181AA9"/>
    <w:rsid w:val="001B0259"/>
    <w:rsid w:val="001C1BCB"/>
    <w:rsid w:val="001C64FF"/>
    <w:rsid w:val="001D064B"/>
    <w:rsid w:val="001E2DC1"/>
    <w:rsid w:val="001E312D"/>
    <w:rsid w:val="001F01E0"/>
    <w:rsid w:val="001F360C"/>
    <w:rsid w:val="001F4C6F"/>
    <w:rsid w:val="001F719F"/>
    <w:rsid w:val="001F7D29"/>
    <w:rsid w:val="00204E1D"/>
    <w:rsid w:val="00223192"/>
    <w:rsid w:val="00230385"/>
    <w:rsid w:val="0023265C"/>
    <w:rsid w:val="00254A03"/>
    <w:rsid w:val="00262DDB"/>
    <w:rsid w:val="00285E4E"/>
    <w:rsid w:val="00287076"/>
    <w:rsid w:val="00294E77"/>
    <w:rsid w:val="00294EFD"/>
    <w:rsid w:val="00295BA0"/>
    <w:rsid w:val="002B22DC"/>
    <w:rsid w:val="002B5D8A"/>
    <w:rsid w:val="002C1879"/>
    <w:rsid w:val="002C39EE"/>
    <w:rsid w:val="002C5E37"/>
    <w:rsid w:val="002E6B87"/>
    <w:rsid w:val="0030421D"/>
    <w:rsid w:val="00313647"/>
    <w:rsid w:val="00322B4E"/>
    <w:rsid w:val="003322E6"/>
    <w:rsid w:val="0033254C"/>
    <w:rsid w:val="0034174B"/>
    <w:rsid w:val="00342F9D"/>
    <w:rsid w:val="00366702"/>
    <w:rsid w:val="00366F7F"/>
    <w:rsid w:val="003709DD"/>
    <w:rsid w:val="003720F1"/>
    <w:rsid w:val="00372A53"/>
    <w:rsid w:val="003757C0"/>
    <w:rsid w:val="0037615A"/>
    <w:rsid w:val="003926BE"/>
    <w:rsid w:val="003976C5"/>
    <w:rsid w:val="003A3377"/>
    <w:rsid w:val="003A6521"/>
    <w:rsid w:val="003B62FF"/>
    <w:rsid w:val="003C1900"/>
    <w:rsid w:val="003D43C1"/>
    <w:rsid w:val="003D53E6"/>
    <w:rsid w:val="003E1481"/>
    <w:rsid w:val="003E3451"/>
    <w:rsid w:val="004105D8"/>
    <w:rsid w:val="00411ADB"/>
    <w:rsid w:val="00413AD9"/>
    <w:rsid w:val="004461DE"/>
    <w:rsid w:val="00450392"/>
    <w:rsid w:val="00461FD8"/>
    <w:rsid w:val="00464505"/>
    <w:rsid w:val="00464E13"/>
    <w:rsid w:val="0047198D"/>
    <w:rsid w:val="00484721"/>
    <w:rsid w:val="00485E51"/>
    <w:rsid w:val="004E2E4E"/>
    <w:rsid w:val="00505CDC"/>
    <w:rsid w:val="00520D31"/>
    <w:rsid w:val="0052382E"/>
    <w:rsid w:val="00526AC3"/>
    <w:rsid w:val="005416A5"/>
    <w:rsid w:val="00542564"/>
    <w:rsid w:val="00544FCE"/>
    <w:rsid w:val="00564338"/>
    <w:rsid w:val="0057533C"/>
    <w:rsid w:val="00582644"/>
    <w:rsid w:val="005902AA"/>
    <w:rsid w:val="0059497F"/>
    <w:rsid w:val="00597AD2"/>
    <w:rsid w:val="005A6CE6"/>
    <w:rsid w:val="005B5127"/>
    <w:rsid w:val="005F1FD5"/>
    <w:rsid w:val="005F4CB8"/>
    <w:rsid w:val="0060411B"/>
    <w:rsid w:val="0060776D"/>
    <w:rsid w:val="0061164D"/>
    <w:rsid w:val="0061649C"/>
    <w:rsid w:val="00617469"/>
    <w:rsid w:val="0062151B"/>
    <w:rsid w:val="00623761"/>
    <w:rsid w:val="00626476"/>
    <w:rsid w:val="00626B14"/>
    <w:rsid w:val="00631421"/>
    <w:rsid w:val="006410D2"/>
    <w:rsid w:val="0064252F"/>
    <w:rsid w:val="00657E67"/>
    <w:rsid w:val="00667E42"/>
    <w:rsid w:val="006909C8"/>
    <w:rsid w:val="0069297B"/>
    <w:rsid w:val="006A0447"/>
    <w:rsid w:val="006A2B83"/>
    <w:rsid w:val="006A3838"/>
    <w:rsid w:val="006B2C1E"/>
    <w:rsid w:val="006B6519"/>
    <w:rsid w:val="006C5630"/>
    <w:rsid w:val="006F07A6"/>
    <w:rsid w:val="006F6534"/>
    <w:rsid w:val="00714B69"/>
    <w:rsid w:val="00722C8B"/>
    <w:rsid w:val="00733656"/>
    <w:rsid w:val="00737B60"/>
    <w:rsid w:val="00741638"/>
    <w:rsid w:val="007437BC"/>
    <w:rsid w:val="00744D5C"/>
    <w:rsid w:val="007771CD"/>
    <w:rsid w:val="00785BD6"/>
    <w:rsid w:val="0079412A"/>
    <w:rsid w:val="007A21F7"/>
    <w:rsid w:val="007A2D09"/>
    <w:rsid w:val="007A3970"/>
    <w:rsid w:val="007A710D"/>
    <w:rsid w:val="007B0A42"/>
    <w:rsid w:val="007B1BC3"/>
    <w:rsid w:val="007B359D"/>
    <w:rsid w:val="007B47B1"/>
    <w:rsid w:val="007B564B"/>
    <w:rsid w:val="007B65BF"/>
    <w:rsid w:val="007B7FE5"/>
    <w:rsid w:val="007C5A46"/>
    <w:rsid w:val="007D1B6D"/>
    <w:rsid w:val="007D66BE"/>
    <w:rsid w:val="007E2077"/>
    <w:rsid w:val="007E5E09"/>
    <w:rsid w:val="007F5DE2"/>
    <w:rsid w:val="008266C9"/>
    <w:rsid w:val="00834929"/>
    <w:rsid w:val="00837FAA"/>
    <w:rsid w:val="0084714B"/>
    <w:rsid w:val="008610C9"/>
    <w:rsid w:val="00861674"/>
    <w:rsid w:val="00862A2A"/>
    <w:rsid w:val="00866787"/>
    <w:rsid w:val="008839DD"/>
    <w:rsid w:val="008857AE"/>
    <w:rsid w:val="00885869"/>
    <w:rsid w:val="008867F9"/>
    <w:rsid w:val="008877C3"/>
    <w:rsid w:val="008904B6"/>
    <w:rsid w:val="008A582D"/>
    <w:rsid w:val="008B73FA"/>
    <w:rsid w:val="008C71D2"/>
    <w:rsid w:val="008E22EE"/>
    <w:rsid w:val="008E5932"/>
    <w:rsid w:val="008F3409"/>
    <w:rsid w:val="008F69E4"/>
    <w:rsid w:val="0090351B"/>
    <w:rsid w:val="009077B3"/>
    <w:rsid w:val="0091132B"/>
    <w:rsid w:val="00912A14"/>
    <w:rsid w:val="00920799"/>
    <w:rsid w:val="00922BFA"/>
    <w:rsid w:val="009308B6"/>
    <w:rsid w:val="00931812"/>
    <w:rsid w:val="00932D24"/>
    <w:rsid w:val="009419CC"/>
    <w:rsid w:val="00950CC8"/>
    <w:rsid w:val="009562F4"/>
    <w:rsid w:val="009569A2"/>
    <w:rsid w:val="00964969"/>
    <w:rsid w:val="00973194"/>
    <w:rsid w:val="009743FA"/>
    <w:rsid w:val="00991BDB"/>
    <w:rsid w:val="00992809"/>
    <w:rsid w:val="009A0263"/>
    <w:rsid w:val="009C1159"/>
    <w:rsid w:val="009E1DDE"/>
    <w:rsid w:val="009E2094"/>
    <w:rsid w:val="009F05E6"/>
    <w:rsid w:val="009F61EE"/>
    <w:rsid w:val="00A126FD"/>
    <w:rsid w:val="00A41C68"/>
    <w:rsid w:val="00A5283E"/>
    <w:rsid w:val="00A614B4"/>
    <w:rsid w:val="00A664B0"/>
    <w:rsid w:val="00A95DDB"/>
    <w:rsid w:val="00AA3EE0"/>
    <w:rsid w:val="00AB0161"/>
    <w:rsid w:val="00AB4167"/>
    <w:rsid w:val="00AB61D5"/>
    <w:rsid w:val="00AC40BF"/>
    <w:rsid w:val="00AD06CF"/>
    <w:rsid w:val="00AD10B2"/>
    <w:rsid w:val="00AD6065"/>
    <w:rsid w:val="00AE204E"/>
    <w:rsid w:val="00AE4AB3"/>
    <w:rsid w:val="00B06C42"/>
    <w:rsid w:val="00B16EDD"/>
    <w:rsid w:val="00B21660"/>
    <w:rsid w:val="00B22FB1"/>
    <w:rsid w:val="00B3558C"/>
    <w:rsid w:val="00B52336"/>
    <w:rsid w:val="00B5286F"/>
    <w:rsid w:val="00B576D8"/>
    <w:rsid w:val="00B630DD"/>
    <w:rsid w:val="00B65F35"/>
    <w:rsid w:val="00B70E74"/>
    <w:rsid w:val="00B80F56"/>
    <w:rsid w:val="00B84F75"/>
    <w:rsid w:val="00B94E69"/>
    <w:rsid w:val="00BA1B9D"/>
    <w:rsid w:val="00BC17A3"/>
    <w:rsid w:val="00BD5867"/>
    <w:rsid w:val="00BF577E"/>
    <w:rsid w:val="00C00465"/>
    <w:rsid w:val="00C10458"/>
    <w:rsid w:val="00C329C4"/>
    <w:rsid w:val="00C42AF4"/>
    <w:rsid w:val="00C65814"/>
    <w:rsid w:val="00C849E3"/>
    <w:rsid w:val="00CA01D8"/>
    <w:rsid w:val="00CA354A"/>
    <w:rsid w:val="00CB3557"/>
    <w:rsid w:val="00CB4146"/>
    <w:rsid w:val="00CC0A83"/>
    <w:rsid w:val="00CC3436"/>
    <w:rsid w:val="00CE25BF"/>
    <w:rsid w:val="00CE2C0D"/>
    <w:rsid w:val="00D1100E"/>
    <w:rsid w:val="00D2511E"/>
    <w:rsid w:val="00D25B59"/>
    <w:rsid w:val="00D301E5"/>
    <w:rsid w:val="00D33877"/>
    <w:rsid w:val="00D33D6B"/>
    <w:rsid w:val="00D347F7"/>
    <w:rsid w:val="00D405F4"/>
    <w:rsid w:val="00D5518C"/>
    <w:rsid w:val="00D91593"/>
    <w:rsid w:val="00D94B0B"/>
    <w:rsid w:val="00D95848"/>
    <w:rsid w:val="00DB4375"/>
    <w:rsid w:val="00DC429B"/>
    <w:rsid w:val="00DE032C"/>
    <w:rsid w:val="00DE0834"/>
    <w:rsid w:val="00DE338D"/>
    <w:rsid w:val="00DE6097"/>
    <w:rsid w:val="00DF227A"/>
    <w:rsid w:val="00E0030E"/>
    <w:rsid w:val="00E35066"/>
    <w:rsid w:val="00E42728"/>
    <w:rsid w:val="00E42784"/>
    <w:rsid w:val="00E54841"/>
    <w:rsid w:val="00E63559"/>
    <w:rsid w:val="00E66527"/>
    <w:rsid w:val="00E668CE"/>
    <w:rsid w:val="00E73E9C"/>
    <w:rsid w:val="00E75DD1"/>
    <w:rsid w:val="00E85847"/>
    <w:rsid w:val="00E927CA"/>
    <w:rsid w:val="00EA3A92"/>
    <w:rsid w:val="00EA7A15"/>
    <w:rsid w:val="00EB779D"/>
    <w:rsid w:val="00EC3943"/>
    <w:rsid w:val="00EE568B"/>
    <w:rsid w:val="00EE79D7"/>
    <w:rsid w:val="00EF4EE6"/>
    <w:rsid w:val="00EF684F"/>
    <w:rsid w:val="00EF7AD6"/>
    <w:rsid w:val="00F03786"/>
    <w:rsid w:val="00F0415D"/>
    <w:rsid w:val="00F1248E"/>
    <w:rsid w:val="00F16668"/>
    <w:rsid w:val="00F4339C"/>
    <w:rsid w:val="00F47CB1"/>
    <w:rsid w:val="00F50E8D"/>
    <w:rsid w:val="00F65BA0"/>
    <w:rsid w:val="00F77A2E"/>
    <w:rsid w:val="00FA248F"/>
    <w:rsid w:val="00FB2E66"/>
    <w:rsid w:val="00FB635D"/>
    <w:rsid w:val="00FD6C4E"/>
    <w:rsid w:val="00FE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5E60"/>
  <w15:docId w15:val="{0ACFCA0F-AFA3-45D2-A30C-F4E4B30B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FA601-BD26-49BA-82CB-B77A06AC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2916</Words>
  <Characters>17499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Izabela Krok-Baściuk</cp:lastModifiedBy>
  <cp:revision>5</cp:revision>
  <dcterms:created xsi:type="dcterms:W3CDTF">2020-04-27T08:38:00Z</dcterms:created>
  <dcterms:modified xsi:type="dcterms:W3CDTF">2020-04-28T12:54:00Z</dcterms:modified>
</cp:coreProperties>
</file>